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幸福99丰裕固收386天25137期理财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Z7002225000253</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幸福99丰裕固收386天25137期理财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幸福99丰裕固收386天25137期理财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幸福99丰裕固收386天25137期理财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幸福99丰裕固收386天25137期理财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幸福99丰裕固收386天25137期理财</w:t>
      </w:r>
      <w:r>
        <w:rPr>
          <w:rFonts w:hint="eastAsia" w:ascii="宋体" w:hAnsi="宋体" w:cs="宋体"/>
          <w:bCs/>
          <w:color w:val="auto"/>
          <w:kern w:val="2"/>
          <w:highlight w:val="none"/>
        </w:rPr>
        <w:t>合同不可分割组成部分的理财计划销售协议书，以及对该文件的有效修改与补充。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幸福99丰裕固收386天25137期理财</w:t>
      </w:r>
      <w:r>
        <w:rPr>
          <w:rFonts w:hint="eastAsia" w:ascii="宋体" w:hAnsi="宋体" w:cs="宋体"/>
          <w:bCs/>
          <w:highlight w:val="none"/>
        </w:rPr>
        <w:t>。</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指上海证券交易所、深圳证券交易所的正常交易日。如涉及到监管条例部分，统一以监管条例表述替代。</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4"/>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4"/>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4"/>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4"/>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4"/>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4"/>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4"/>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幸福99丰裕固收386天25137期理财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丰裕固收25137期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本理财计划在全国银行业理财信息登记系统的登记编码是〖Z7002225000253〗，投资者可依据该编码在“中国理财网（www.chinawealth.com.cn）”查询本理财计划信息。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A份额（销售代码〖FYG25137A〗）：部分代销机构客户。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B份额（销售代码〖FYG25137B〗）：部分代销机构客户。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C份额（销售代码〖FYG25137C〗）：部分代销机构客户、浙商银行新资金及特邀客户。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D份额（销售代码〖FYG25137D〗）：部分代销机构客户。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E份额（公司专属）（销售代码〖FYG25137E〗）：部分代销机构客户。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F份额（销售代码〖FYG25137F〗）：部分代销机构客户。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G份额（销售代码〖FYG25137G〗）：部分代销机构客户。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H份额（北行专属）（销售代码〖FYG25137H〗）：部分代销机构客户。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I份额（爽盈优选）（销售代码〖FYG25137I〗）：部分代销机构客户。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J份额（销售代码〖FYG25137J〗）：部分代销机构客户。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K份额（鲲鹏优选）（销售代码〖FYG25137K〗）：部分代销机构客户。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L份额（兰行专属）（销售代码〖FYG25137L〗）：部分代销机构客户。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M份额福建省联社20周年特别款（销售代码〖FYG25137M〗）：部分代销机构客户。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N份额惠享款（长长财富·专属）（销售代码〖FYG25137N〗）：部分代销机构客户。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P份额（芙蓉锦程·优选）（销售代码〖FYG25137P〗）：部分代销机构客户。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Q份额惠享款（候鸟专属）（销售代码〖FYG25137Q〗）：部分代销机构客户。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R份额惠享款吉行十二号（销售代码〖FYG25137R〗）：部分代销机构专属。</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S份额惠享款（齐鲁-逢六有约）（销售代码〖FYG25137S〗）：部分代销机构客户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U份额惠享款（销售代码〖FYG25137U〗）：部分代销机构客户。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V份额（金芙蓉专属）（销售代码〖FYG25137V〗）：部分代销机构客户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W份额惠享款（销售代码〖FYG25137W〗）：部分代销机构客户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Y份额惠享款（销售代码〖FYG25137Y〗）：部分代销机构客户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Z份额惠享款（销售代码〖FYG25137Z〗）：部分代销机构客户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〖2025〗年〖7〗月〖15〗日-〖2025〗年〖7〗月〖21〗日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〖2026〗年〖8〗月〖12〗日，若到期日为非工作日则顺延至下一个工作日。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〖386〗天（实际理财期限受制于管理人提前终止权等条款）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本理财计划〖E份额〗业绩比较基准为〖2.35%-2.65%〗（年化）。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本理财计划〖M份额〗业绩比较基准为〖2.60%-2.90%〗（年化）。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本理财计划〖S份额〗业绩比较基准为〖2.66%-2.96%〗（年化）。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本理财计划〖Z份额〗业绩比较基准为〖2.70%-3.00%〗（年化）。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〖F份额〗收取年化〖0.15%〗的销售服务费, 〖G份额〗收取年化〖0.05%〗的销售服务费, 〖H份额〗收取年化〖0.20%〗的销售服务费, 〖I份额〗收取年化〖0.30%〗的销售服务费, 〖J份额〗收取年化〖0.05%〗的销售服务费, 〖K份额〗收取年化〖0.30%〗的销售服务费, 〖L份额〗收取年化〖0.10%〗的销售服务费, 〖M份额〗收取年化〖0.20%〗的销售服务费, 〖N份额〗收取年化〖0.20%〗的销售服务费, 〖P份额〗收取年化〖0.15%〗的销售服务费, 〖Q份额〗收取年化〖0.10%〗的销售服务费, 〖R份额〗收取年化〖0.15%〗的销售服务费, 〖S份额〗收取年化〖0.15%〗的销售服务费, 〖U份额〗收取年化〖0.20%〗的销售服务费, 〖V份额〗收取年化〖0.10%〗的销售服务费, 〖W份额〗收取年化〖0.30%〗的销售服务费, 〖Y份额〗收取年化〖0.20%〗的销售服务费, 〖Z份额〗收取年化〖0.10%〗的销售服务费。</w:t>
            </w:r>
            <w:r>
              <w:rPr>
                <w:rFonts w:hint="eastAsia" w:ascii="宋体" w:hAnsi="宋体" w:eastAsia="宋体" w:cs="宋体"/>
                <w:color w:val="000000"/>
                <w:kern w:val="2"/>
                <w:sz w:val="21"/>
                <w:szCs w:val="21"/>
                <w:lang w:val="en-US" w:eastAsia="zh-CN" w:bidi="ar-SA"/>
              </w:rPr>
              <w:t>其中〖A份额〗、〖B份额〗、〖C份额〗、〖D份额〗、〖E份额〗、〖F份额〗、〖G份额〗、〖H份额〗、〖I份额〗、〖J份额〗、〖K份额〗、〖L份额〗、〖M份额〗、〖P份额〗、〖V份额〗对应份额每日计提销售服务费；〖N份额〗、〖Q份额〗、〖R份额〗、〖S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〖M份额〗收取年化〖0.05%〗的固定管理费, 〖N份额〗收取年化〖0.05%〗的固定管理费, 〖P份额〗收取年化〖0.05%〗的固定管理费, 〖Q份额〗收取年化〖0.05%〗的固定管理费, 〖R份额〗收取年化〖0.05%〗的固定管理费, 〖S份额〗收取年化〖0.04%〗的固定管理费, 〖U份额〗收取年化〖0.05%〗的固定管理费, 〖V份额〗收取年化〖0.05%〗的固定管理费, 〖W份额〗收取年化〖0.05%〗的固定管理费,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本理财计划特殊资产类型为基于大类资产类型项下的进一步细化分类，其配置比例不得超过大类资产配置比例。</w:t>
      </w:r>
    </w:p>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本理财计划自成立日起</w:t>
      </w:r>
      <w:r>
        <w:rPr>
          <w:rFonts w:hint="eastAsia" w:ascii="宋体" w:hAnsi="宋体" w:cs="宋体"/>
          <w:highlight w:val="none"/>
        </w:rPr>
        <w:t>〖</w:t>
      </w:r>
      <w:r>
        <w:rPr>
          <w:rFonts w:hint="eastAsia" w:ascii="宋体" w:hAnsi="宋体" w:cs="宋体"/>
          <w:bCs/>
          <w:color w:val="auto"/>
          <w:kern w:val="2"/>
          <w:highlight w:val="none"/>
          <w:lang w:val="en-US" w:eastAsia="zh-CN"/>
        </w:rPr>
        <w:t>1个月</w:t>
      </w:r>
      <w:r>
        <w:rPr>
          <w:rFonts w:hint="eastAsia" w:ascii="宋体" w:hAnsi="宋体" w:cs="宋体"/>
          <w:highlight w:val="none"/>
        </w:rPr>
        <w:t>〗</w:t>
      </w:r>
      <w:r>
        <w:rPr>
          <w:rFonts w:hint="eastAsia" w:ascii="宋体" w:hAnsi="宋体" w:cs="宋体"/>
          <w:bCs/>
          <w:color w:val="auto"/>
          <w:kern w:val="2"/>
          <w:highlight w:val="none"/>
        </w:rPr>
        <w:t>为建仓期，管理人应当在建仓期结束前使各项投资比例符合约定。在理财计划存续期间如遇市场变化导致各类投资品投资比例暂时超出以上范围，为保护投资者利益，管理人将在流动性受限资产可出售、可转让或者恢复交易的15个交易日内调整至上述比例范围。</w:t>
      </w:r>
    </w:p>
    <w:p>
      <w:pPr>
        <w:pStyle w:val="14"/>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rPr>
        <w:t>本理财计划可以投资不存在活跃交易市场并且需要采用估值技术确定公允价值的资产，上述资产比例可以达到50%以上。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4"/>
        <w:numPr>
          <w:ilvl w:val="0"/>
          <w:numId w:val="14"/>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4"/>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4"/>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7"/>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1"/>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718"/>
        <w:gridCol w:w="4428"/>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71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4"/>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4"/>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4"/>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M份额〗、〖P份额〗、〖V份额〗和销售服务费于产品成立日一次性收取的〖N份额〗、〖Q份额〗、〖R份额〗、〖S份额〗、〖U份额〗、〖W份额〗、〖Y份额〗、〖Z份额〗。A份额的年化销售服务费率为〖0.30%〗, B份额的年化销售服务费率为〖0.20%〗, C份额的年化销售服务费率为〖0.10%〗, D份额的年化销售服务费率为〖0.15%〗, E份额的年化销售服务费率为〖0.40%〗, F份额的年化销售服务费率为〖0.15%〗, G份额的年化销售服务费率为〖0.05%〗, H份额的年化销售服务费率为〖0.20%〗, I份额的年化销售服务费率为〖0.30%〗, J份额的年化销售服务费率为〖0.05%〗, K份额的年化销售服务费率为〖0.30%〗, L份额的年化销售服务费率为〖0.10%〗, M份额的年化销售服务费率为〖0.20%〗, N份额的年化销售服务费率为〖0.20%〗, P份额的年化销售服务费率为〖0.15%〗, Q份额的年化销售服务费率为〖0.10%〗, R份额的年化销售服务费率为〖0.15%〗, S份额的年化销售服务费率为〖0.15%〗, U份额的年化销售服务费率为〖0.20%〗, V份额的年化销售服务费率为〖0.10%〗, W份额的年化销售服务费率为〖0.30%〗,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M份额的年化固定管理费率为〖0.05%〗, N份额的年化固定管理费率为〖0.05%〗, P份额的年化固定管理费率为〖0.05%〗, Q份额的年化固定管理费率为〖0.05%〗, R份额的年化固定管理费率为〖0.05%〗, S份额的年化固定管理费率为〖0.04%〗, U份额的年化固定管理费率为〖0.05%〗, V份额的年化固定管理费率为〖0.05%〗, W份额的年化固定管理费率为〖0.05%〗,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2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0"/>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0"/>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0"/>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3"/>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
  </w:num>
  <w:num w:numId="15">
    <w:abstractNumId w:val="0"/>
  </w:num>
  <w:num w:numId="16">
    <w:abstractNumId w:val="35"/>
  </w:num>
  <w:num w:numId="17">
    <w:abstractNumId w:val="24"/>
  </w:num>
  <w:num w:numId="18">
    <w:abstractNumId w:val="16"/>
  </w:num>
  <w:num w:numId="19">
    <w:abstractNumId w:val="32"/>
  </w:num>
  <w:num w:numId="20">
    <w:abstractNumId w:val="18"/>
  </w:num>
  <w:num w:numId="21">
    <w:abstractNumId w:val="5"/>
  </w:num>
  <w:num w:numId="22">
    <w:abstractNumId w:val="38"/>
  </w:num>
  <w:num w:numId="23">
    <w:abstractNumId w:val="3"/>
  </w:num>
  <w:num w:numId="24">
    <w:abstractNumId w:val="41"/>
  </w:num>
  <w:num w:numId="25">
    <w:abstractNumId w:val="31"/>
  </w:num>
  <w:num w:numId="26">
    <w:abstractNumId w:val="42"/>
  </w:num>
  <w:num w:numId="27">
    <w:abstractNumId w:val="26"/>
  </w:num>
  <w:num w:numId="28">
    <w:abstractNumId w:val="20"/>
  </w:num>
  <w:num w:numId="29">
    <w:abstractNumId w:val="34"/>
  </w:num>
  <w:num w:numId="30">
    <w:abstractNumId w:val="1"/>
  </w:num>
  <w:num w:numId="31">
    <w:abstractNumId w:val="21"/>
  </w:num>
  <w:num w:numId="32">
    <w:abstractNumId w:val="13"/>
  </w:num>
  <w:num w:numId="33">
    <w:abstractNumId w:val="37"/>
  </w:num>
  <w:num w:numId="34">
    <w:abstractNumId w:val="29"/>
  </w:num>
  <w:num w:numId="35">
    <w:abstractNumId w:val="15"/>
  </w:num>
  <w:num w:numId="36">
    <w:abstractNumId w:val="40"/>
  </w:num>
  <w:num w:numId="37">
    <w:abstractNumId w:val="11"/>
  </w:num>
  <w:num w:numId="38">
    <w:abstractNumId w:val="9"/>
  </w:num>
  <w:num w:numId="39">
    <w:abstractNumId w:val="12"/>
  </w:num>
  <w:num w:numId="40">
    <w:abstractNumId w:val="30"/>
  </w:num>
  <w:num w:numId="41">
    <w:abstractNumId w:val="19"/>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A7F48CC"/>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1B0D4D"/>
    <w:rsid w:val="5851778C"/>
    <w:rsid w:val="58A020D2"/>
    <w:rsid w:val="5A5F3178"/>
    <w:rsid w:val="5A7E2982"/>
    <w:rsid w:val="5B24597E"/>
    <w:rsid w:val="5B7358EA"/>
    <w:rsid w:val="5BEF430C"/>
    <w:rsid w:val="5C531CB6"/>
    <w:rsid w:val="5CF01D88"/>
    <w:rsid w:val="5D5C0387"/>
    <w:rsid w:val="5F774188"/>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75FFA"/>
    <w:rsid w:val="79EF62DB"/>
    <w:rsid w:val="7A3A7C0C"/>
    <w:rsid w:val="7A835F66"/>
    <w:rsid w:val="7A8955BC"/>
    <w:rsid w:val="7A9D6576"/>
    <w:rsid w:val="7AAF2916"/>
    <w:rsid w:val="7B6A46D5"/>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37944</Words>
  <Characters>40831</Characters>
  <Lines>272</Lines>
  <Paragraphs>76</Paragraphs>
  <TotalTime>1</TotalTime>
  <ScaleCrop>false</ScaleCrop>
  <LinksUpToDate>false</LinksUpToDate>
  <CharactersWithSpaces>41334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2025-07-10T06:53:35Z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