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幸福99丰裕固收386天25007期理财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幸福99丰裕固收386天25007期理财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2025年1月21日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2026年2月11日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1,860,488,336.58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110.29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1,860,488,336.58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1,835,979,500.00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1.0133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1.0133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771,002,162.23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581,830,512.56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158,692,946.39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102,450,318.06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220,623,725.98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丰裕固收25007期H款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23,319,053.96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丰裕固收25007期Z款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FYG25007Z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2,569,617.40</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丰裕固收25007期H款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丰裕固收25007期Z款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24.78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43.90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71.24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上海信托·瑞诚7号·嵊州城建信托计划-1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218,149,633.42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中信信托·宁波南滨债权投资2（新悦157号）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175,128,057.21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光大信托-浙兴金悦5号柯桥中心城信托贷款-1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170,045,719.66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上海信托-瑞诚26号嵊州城南信托贷款-1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137,031,540.88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24金华融盛MTN005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101,971,086.30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中信信托·淮安城发债权投资（新悦169号）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99,892,424.42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鹏华丰享债券型证券投资基金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75,245,302.13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24桐控01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51,167,622.61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24银桥02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51,149,791.78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25金华融盛PPN001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50,724,277.40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2.73</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187,056,819.50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10.05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宁波南滨集团有限公司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中信信托·宁波南滨债权投资2（新悦157号）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175,128,057.21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中信信托·新悦132号·嵊州交投债权投资计划-3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44,011,581.90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嵊州市城南建设投资有限公司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上海信托-瑞诚26号嵊州城南信托贷款-1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137,031,540.88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嵊州市城市建设投资发展集团有限公司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上海信托·瑞诚7号·嵊州城建信托计划-1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218,149,633.42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海盐县南北湖旅游投资集团有限公司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外贸信托-承澜2号集合资金信托计划第【1】期信托-海盐南北湖</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30,010,640.13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淮安市城市发展投资控股集团有限公司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中信信托·淮安城发债权投资（新悦169号）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99,892,424.42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绍兴市柯桥区中心城建设投资开发有限公司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光大信托-浙兴金悦5号柯桥中心城信托贷款-1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170,045,719.66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1,835,979,500.00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1,835,979,500.00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25临安国控PPN001A</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19,992,443.84</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杭银理财幸福99丰裕固收386天25007期理财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3301040160015309811-5125007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