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幸福99丰裕固收386天25019期理财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幸福99丰裕固收386天25019期理财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FYG25019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Z7002225000020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2025年2月11日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2026年3月4日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2.70-3.10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1,954,676,859.82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109.58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1,954,676,859.82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1,932,839,199.00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1.0113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1.0113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1.0109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614,950,448.79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630,512,303.95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153,927,754.71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283,072,803.10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1.0119</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1.0119</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216,757,159.01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49,143,813.84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丰裕固收25019期Z款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FYG25019Z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1.0115</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1.0115</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6,312,576.42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4.01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2.86</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2.86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4.13</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3.26</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4.29</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4.21</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丰裕固收25019期Z款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4.17</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30.10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68.50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上海信托·宁波梅开投信托贷款（瑞诚39号）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250,097,897.21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12.79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中信信托·新悦184号萧山环投债权投资计划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168,939,161.39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8.64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粤财信托·常华109号合肥庐阳国资信托贷款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118,780,316.16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23普城02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103,571,046.58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24高淳国资MTN003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92,306,469.45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22临安国控PPN001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70,829,831.78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21诸交01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61,506,655.89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24六合新城MTN001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61,429,416.99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粤财信托·常华113号普陀交通集合资金信托计划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58,827,693.82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22良渚文化PPN001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50,553,689.04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2.59</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184,042,422.53</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9.42</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合肥庐阳国有资产投资控股集团有限公司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粤财信托·常华109号合肥庐阳国资信托贷款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118,780,316.16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重庆信托·秀湖发展信托贷款2501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50,031,134.62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宁波梅山岛开发投资有限公司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上海信托·宁波梅开投信托贷款（瑞诚39号）</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250,097,897.21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杭州萧山环境投资建设集团有限公司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中信信托·新悦184号萧山环投债权投资计划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168,939,161.39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浙江南太湖控股集团有限公司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中信信托·新悦180号-南太湖债权投资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34,957,243.69</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浙江金柯桥文化旅游集团有限公司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光大信托·浙兴金悦4号金柯桥文旅信托贷款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43,440,623.28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淮安市城市发展投资控股集团有限公司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中信信托·淮安城发债权投资（新悦169号）-2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49,934,962.21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舟山市定海区城市建设投资开发有限公司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粤财信托·常华117号定海城开集合资金信托计划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2026-03-02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39,458,792.95</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舟山市普陀交通旅游集团有限公司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粤财信托·常华113号普陀交通集合资金信托计划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2026-02-28</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58,827,693.82</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1,932,839,199.00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1,932,839,199.00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杭银理财幸福99丰裕固收386天25019期理财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3301040160015309811-5125019</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