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幸福99丰裕固收386天25049期理财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幸福99丰裕固收386天25049期理财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FYG25049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Z7002225000076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2025年3月18日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2026年4月8日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2.70-3.10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1,638,279,437.22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115.81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1,638,279,437.22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1,623,950,440.00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1.0088</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1.0088</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丰裕固收25049期A款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FYG25049A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1.0086</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1.0086</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656,163,224.86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丰裕固收25049期B款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FYG25049B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1.0089</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1.0089</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488,192,271.92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丰裕固收25049期C款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FYG25049C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1.0091</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1.0091</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149,808,579.75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丰裕固收25049期D款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FYG25049D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1.0090</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1.0090</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151,185,446.96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丰裕固收25049期G款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FYG25049G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1.0093</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1.0093</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101,265,650.58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丰裕固收25049期H款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FYG25049H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1.0089</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1.0089</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30,528,414.16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丰裕固收25049期J款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FYG25049J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1.0093</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1.0093</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15,534,596.92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丰裕固收25049期L款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FYG25049L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1.0091</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1.0091</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26,930,656.69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丰裕固收25049期U款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FYG25049U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1.0091</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1.0091</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18,670,595.38</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丰裕固收25049期A款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2.90</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3.00</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丰裕固收25049期B款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丰裕固收25049期C款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3.19</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3.19</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丰裕固收25049期D款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丰裕固收25049期G款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3.24</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3.26</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丰裕固收25049期H款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丰裕固收25049期J款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3.24</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3.26</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丰裕固收25049期L款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3.19</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3.19</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丰裕固收25049期U款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3.19</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3.19</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3.19</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0.17</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8.15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0.63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38.71</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53.45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31.93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1.26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3.69</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3.56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57.43</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外贸信托-承澜3号集合资金信托计划-西湖城投</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250,279,545.09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15.28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外贸信托·承澜5-1号·湘旅控股信托贷款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127,999,475.96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7.81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外贸信托·承澜5-2号·湘旅控股信托贷款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85,499,649.98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5.22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25盐城城镇MTN004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81,164,625.75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4.95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25建德国资PPN001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71,054,349.59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4.34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上海信托·宁波梅开投信托贷款（瑞诚43号）-2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56,017,110.19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3.42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24杭海01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51,014,600.69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3.11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23海实01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50,837,700.69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3.10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粤财信托·常华118号六横国资集合资金信托计划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49,572,725.51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3.03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粤财信托·常华122号普陀城开集合资金信托计划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49,570,530.90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3.03</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255,094,224.94</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15.57</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宁波梅山岛开发投资有限公司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上海信托·宁波梅开投信托贷款（瑞诚43号）-2</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2026-04-03</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56,017,110.19</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杭州西湖城市建设投资集团有限公司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外贸信托-承澜3号集合资金信托计划-西湖城投</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2026-04-06</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250,279,545.09</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桐庐科技创新产业发展投资有限公司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上海信托·桐庐科创信托贷款（瑞诚40号）</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2026-04-06</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9,972,288.75</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浙江湘旅控股集团有限公司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外贸信托·承澜5-1号·湘旅控股信托贷款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2026-04-02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127,999,475.96</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浙江湘旅控股集团有限公司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外贸信托·承澜5-2号·湘旅控股信托贷款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2026-04-02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85,499,649.98</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舟山市六横国有资产投资经营有限公司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粤财信托·常华118号六横国资集合资金信托计划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2026-04-06</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49,572,725.51</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舟山普陀城投开发建设有限公司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粤财信托·常华122号普陀城开集合资金信托计划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2026-04-06</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49,570,530.90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1,623,950,440.00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1,623,950,440.00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杭银理财幸福99丰裕固收386天25049期理财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3301040160015309811-5125049</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