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幸福99丰裕固收394天25012期理财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幸福99丰裕固收394天25012期理财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FYG25012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Z7002225000016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2025年1月27日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2026年2月25日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2,865,208,992.60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118.00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2,865,208,992.60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2,828,406,934.00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1.0130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1.0130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丰裕固收25012期A款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986,346,670.93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丰裕固收25012期B款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608,555,573.26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丰裕固收25012期C款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484,345,271.69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丰裕固收25012期D款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483,638,165.75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丰裕固收25012期G款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FYG25012G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1.0140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211,047,152.33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丰裕固收25012期H款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27,684,328.76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丰裕固收25012期L款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FYG25012L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55,492,762.90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丰裕固收25012期Z款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1.0132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8,099,066.98</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丰裕固收25012期A款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丰裕固收25012期B款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3.84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丰裕固收25012期C款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3.96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丰裕固收25012期D款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3.92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丰裕固收25012期G款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3.61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4.12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丰裕固收25012期H款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3.84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丰裕固收25012期L款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3.96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丰裕固收25012期Z款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3.92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3.13</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0.32</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5.86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0.94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32.19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52.61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31.35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60.18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上海信托·瑞诚33号·嵊州高新信托计划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216,638,211.75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中信信托·新悦178号-莫干山国控债权投资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199,997,628.37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25交通银行CD013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198,263,466.85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25临安国控PPN001A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100,758,653.42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3.52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中信信托·新悦185号金华金开国控债权投资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100,097,193.84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光大信托·浙兴金悦10号-平阳城投信托贷款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100,085,781.34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外贸信托-丰泽21号集合资金信托计划-西湖城投</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100,076,223.66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中信信托·江苏金坛建设债权投资（新悦121号）-1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100,037,134.42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中信信托·金林5号·柯桥开发债权投资计划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99,992,592.21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光大信托·元和45号-莫干山高新信托贷款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97,003,602.76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3.39</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509,163,479.49</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17.77</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嵊州市高新技术发展有限公司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上海信托·瑞诚33号·嵊州高新信托计划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216,638,211.75</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平阳县城市建设投资有限公司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光大信托·浙兴金悦10号-平阳城投信托贷款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100,085,781.34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德清县建设发展集团有限公司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光大信托·元和42号-德清建发信托贷款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2026-02-14</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13,000,482.86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杭州西湖城市建设投资集团有限公司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外贸信托-丰泽21号集合资金信托计划-西湖城投</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100,076,223.66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桐庐县城市建设投资集团有限公司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中信信托·新悦145号桐庐城投债权投资计划-1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19,015,900.68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中信信托·江苏金坛建设债权投资（新悦121号）-1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100,037,134.42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湖州莫干山国有资本控股集团有限公司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中信信托·新悦178号-莫干山国控债权投资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199,997,628.37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湖州莫干山高新集团有限公司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光大信托·元和45号-莫干山高新信托贷款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2026-02-14</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97,003,602.76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绍兴市柯桥区开发经营集团有限公司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中信信托·金林5号·柯桥开发债权投资计划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99,992,592.21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诸暨市新城投资开发集团有限公司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中信信托·新悦153号·诸暨新城债权投资计划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50,012,044.91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金华金开国有资本控股集团有限公司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中信信托·新悦185号金华金开国控债权投资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100,097,193.84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2,828,406,934.00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2,828,406,934.00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14030B">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24环球租赁MTN002</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20,063,118.90</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r>
        <w:tblPrEx>
          <w:tblW w:w="8994" w:type="dxa"/>
          <w:tblInd w:w="67" w:type="dxa"/>
          <w:tblLayout w:type="fixed"/>
          <w:tblLook w:val="04A0"/>
        </w:tblPrEx>
        <w:trPr>
          <w:trHeight w:val="462"/>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14030B">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25临安国控PPN001A</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99,962,219.17</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1,000,000.00</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杭银理财幸福99丰裕固收394天25012期理财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3301040160015309811-5125012</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