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恒源6月定开12期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恒源6月定开12期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Z70031220000</w:t>
            </w:r>
            <w:r>
              <w:rPr>
                <w:rFonts w:hint="eastAsia" w:ascii="楷体" w:hAnsi="楷体" w:eastAsia="楷体" w:cs="宋体"/>
                <w:spacing w:val="-2"/>
                <w:sz w:val="21"/>
                <w:szCs w:val="21"/>
                <w:lang w:val="en-US" w:eastAsia="zh-CN"/>
              </w:rPr>
              <w:t>90</w:t>
            </w:r>
          </w:p>
          <w:p>
            <w:pPr>
              <w:pStyle w:val="34"/>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A份额：苏银理财</w:t>
            </w:r>
            <w:r>
              <w:rPr>
                <w:rFonts w:hint="eastAsia" w:ascii="楷体" w:hAnsi="楷体" w:eastAsia="楷体" w:cs="宋体"/>
                <w:spacing w:val="-2"/>
                <w:sz w:val="21"/>
                <w:szCs w:val="21"/>
                <w:lang w:eastAsia="zh-CN"/>
              </w:rPr>
              <w:t>恒源6月定开12期</w:t>
            </w:r>
            <w:r>
              <w:rPr>
                <w:rFonts w:hint="eastAsia" w:ascii="楷体" w:hAnsi="楷体" w:eastAsia="楷体" w:cs="宋体"/>
                <w:spacing w:val="-2"/>
                <w:sz w:val="21"/>
                <w:szCs w:val="21"/>
              </w:rPr>
              <w:t>A/</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2022</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rPr>
              <w:t>C</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恒源6月定开12期</w:t>
            </w:r>
            <w:r>
              <w:rPr>
                <w:rFonts w:hint="default" w:ascii="楷体" w:hAnsi="楷体" w:eastAsia="楷体" w:cs="宋体"/>
                <w:spacing w:val="-2"/>
                <w:sz w:val="21"/>
                <w:szCs w:val="21"/>
              </w:rPr>
              <w:t>C</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2023</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rPr>
              <w:t>D</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恒源6月定开12期</w:t>
            </w:r>
            <w:r>
              <w:rPr>
                <w:rFonts w:hint="default" w:ascii="楷体" w:hAnsi="楷体" w:eastAsia="楷体" w:cs="宋体"/>
                <w:spacing w:val="-2"/>
                <w:sz w:val="21"/>
                <w:szCs w:val="21"/>
              </w:rPr>
              <w:t>D</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2024</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恒源6月定开12期</w:t>
            </w:r>
            <w:r>
              <w:rPr>
                <w:rFonts w:hint="eastAsia" w:ascii="楷体" w:hAnsi="楷体" w:eastAsia="楷体" w:cs="宋体"/>
                <w:spacing w:val="-2"/>
                <w:sz w:val="21"/>
                <w:szCs w:val="21"/>
                <w:lang w:val="en-US" w:eastAsia="zh-CN"/>
              </w:rPr>
              <w:t>F</w:t>
            </w:r>
            <w:r>
              <w:rPr>
                <w:rFonts w:hint="eastAsia" w:ascii="楷体" w:hAnsi="楷体" w:eastAsia="楷体" w:cs="宋体"/>
                <w:spacing w:val="-2"/>
                <w:sz w:val="21"/>
                <w:szCs w:val="21"/>
              </w:rPr>
              <w:t>/</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2025</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份额：苏银理财</w:t>
            </w:r>
            <w:r>
              <w:rPr>
                <w:rFonts w:hint="eastAsia" w:ascii="楷体" w:hAnsi="楷体" w:eastAsia="楷体" w:cs="宋体"/>
                <w:spacing w:val="-2"/>
                <w:sz w:val="21"/>
                <w:szCs w:val="21"/>
                <w:lang w:eastAsia="zh-CN"/>
              </w:rPr>
              <w:t>恒源6月定开12期</w:t>
            </w:r>
            <w:r>
              <w:rPr>
                <w:rFonts w:hint="eastAsia" w:ascii="楷体" w:hAnsi="楷体" w:eastAsia="楷体" w:cs="宋体"/>
                <w:spacing w:val="-2"/>
                <w:sz w:val="21"/>
                <w:szCs w:val="21"/>
                <w:lang w:val="en-US" w:eastAsia="zh-CN"/>
              </w:rPr>
              <w:t>G/</w:t>
            </w:r>
            <w:r>
              <w:rPr>
                <w:rFonts w:hint="default" w:ascii="楷体" w:hAnsi="楷体" w:eastAsia="楷体" w:cs="宋体"/>
                <w:spacing w:val="-2"/>
                <w:sz w:val="21"/>
                <w:szCs w:val="21"/>
              </w:rPr>
              <w:t>J0</w:t>
            </w:r>
            <w:r>
              <w:rPr>
                <w:rFonts w:hint="eastAsia" w:ascii="楷体" w:hAnsi="楷体" w:eastAsia="楷体" w:cs="宋体"/>
                <w:spacing w:val="-2"/>
                <w:sz w:val="21"/>
                <w:szCs w:val="21"/>
                <w:lang w:val="en-US" w:eastAsia="zh-CN"/>
              </w:rPr>
              <w:t>2211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4"/>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4"/>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4"/>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lang w:val="en-US" w:eastAsia="zh-CN"/>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rPr>
              <w:t>）。</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G份额面向个人和机构投资者销售（个人投资者仅限新资金客户及新客户，客群由销售机构进行认定）。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37</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r>
              <w:rPr>
                <w:rFonts w:hint="eastAsia" w:ascii="楷体" w:hAnsi="楷体" w:eastAsia="楷体" w:cs="Times New Roman"/>
                <w:szCs w:val="21"/>
                <w:lang w:eastAsia="zh-CN"/>
              </w:rPr>
              <w:t>；</w:t>
            </w:r>
            <w:r>
              <w:rPr>
                <w:rFonts w:hint="eastAsia" w:ascii="楷体" w:hAnsi="楷体" w:eastAsia="楷体" w:cs="Times New Roman"/>
                <w:szCs w:val="21"/>
                <w:lang w:val="en-US" w:eastAsia="zh-CN"/>
              </w:rPr>
              <w:t>机构投资者认购起点5000万元，追加金额为1万元的整数倍</w:t>
            </w:r>
            <w:r>
              <w:rPr>
                <w:rFonts w:hint="eastAsia" w:ascii="楷体" w:hAnsi="楷体" w:eastAsia="楷体" w:cs="Times New Roman"/>
                <w:szCs w:val="21"/>
              </w:rPr>
              <w:t>。</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宋体"/>
                <w:spacing w:val="-2"/>
                <w:szCs w:val="21"/>
                <w:lang w:val="en-US" w:eastAsia="zh-CN"/>
              </w:rPr>
              <w:t>G</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Times New Roman"/>
                <w:szCs w:val="21"/>
              </w:rPr>
              <w:t>认购起点/追加金额具体以</w:t>
            </w:r>
            <w:r>
              <w:rPr>
                <w:rFonts w:hint="eastAsia" w:ascii="楷体" w:hAnsi="楷体" w:eastAsia="楷体" w:cs="Times New Roman"/>
                <w:szCs w:val="21"/>
                <w:lang w:val="en-US" w:eastAsia="zh-CN"/>
              </w:rPr>
              <w:t>销售</w:t>
            </w:r>
            <w:r>
              <w:rPr>
                <w:rFonts w:hint="eastAsia" w:ascii="楷体" w:hAnsi="楷体" w:eastAsia="楷体" w:cs="Times New Roman"/>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A/C/D/F份额：</w:t>
            </w:r>
            <w:r>
              <w:rPr>
                <w:rFonts w:hint="eastAsia" w:ascii="楷体" w:hAnsi="楷体" w:eastAsia="楷体" w:cs="宋体"/>
                <w:spacing w:val="-2"/>
                <w:sz w:val="21"/>
                <w:szCs w:val="21"/>
                <w:lang w:eastAsia="zh-CN"/>
              </w:rPr>
              <w:t>2022年7月6日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2022年7月12日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w:t>
            </w:r>
            <w:r>
              <w:rPr>
                <w:rFonts w:hint="eastAsia" w:ascii="楷体" w:hAnsi="楷体" w:eastAsia="楷体" w:cs="宋体"/>
                <w:spacing w:val="-2"/>
                <w:sz w:val="21"/>
                <w:szCs w:val="21"/>
                <w:lang w:eastAsia="zh-CN"/>
              </w:rPr>
              <w:t>2023年1月11日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2023年1月17日</w:t>
            </w:r>
            <w:r>
              <w:rPr>
                <w:rFonts w:hint="eastAsia" w:ascii="楷体" w:hAnsi="楷体" w:eastAsia="楷体" w:cs="宋体"/>
                <w:spacing w:val="-2"/>
                <w:sz w:val="21"/>
                <w:szCs w:val="21"/>
              </w:rPr>
              <w:t>17:00</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A/C/D/F份额：</w:t>
            </w:r>
            <w:r>
              <w:rPr>
                <w:rFonts w:hint="eastAsia" w:ascii="楷体" w:hAnsi="楷体" w:eastAsia="楷体" w:cs="宋体"/>
                <w:spacing w:val="-2"/>
                <w:sz w:val="21"/>
                <w:szCs w:val="21"/>
                <w:lang w:eastAsia="zh-CN"/>
              </w:rPr>
              <w:t>2022年7月13日</w:t>
            </w:r>
          </w:p>
          <w:p>
            <w:pPr>
              <w:pStyle w:val="34"/>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G份额：2023年1月18日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2032年7月30日</w:t>
            </w:r>
            <w:r>
              <w:rPr>
                <w:rFonts w:hint="eastAsia" w:ascii="楷体" w:hAnsi="楷体" w:eastAsia="楷体" w:cs="宋体"/>
                <w:spacing w:val="-2"/>
                <w:sz w:val="21"/>
                <w:szCs w:val="21"/>
              </w:rPr>
              <w:t>（如遇节假日，顺延至下一工作日）</w:t>
            </w:r>
          </w:p>
          <w:p>
            <w:pPr>
              <w:pStyle w:val="34"/>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4"/>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4"/>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4"/>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2022年7月13日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2023年1月17日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C份额 3.95%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3.90%</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2023年1月18日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2023年7月27日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3.05%-3.85%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2023年7月28日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2024年1月31日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2024年2月1日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2024年8月5日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5</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2024年8月6日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2025年2月12日</w:t>
                  </w:r>
                </w:p>
              </w:tc>
              <w:tc>
                <w:tcPr>
                  <w:tcW w:w="2041"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2.55</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35</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F份额 2.40%-3.20%</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 2.50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6</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2025年2月13日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2025年8月18日</w:t>
                  </w:r>
                </w:p>
              </w:tc>
              <w:tc>
                <w:tcPr>
                  <w:tcW w:w="2041" w:type="dxa"/>
                  <w:vMerge w:val="restart"/>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bookmarkStart w:id="0" w:name="_GoBack"/>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bookmarkEnd w:id="0"/>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D份额 2.45%-3.25%</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w:t>
                  </w:r>
                  <w:r>
                    <w:rPr>
                      <w:rFonts w:hint="eastAsia" w:ascii="楷体" w:hAnsi="楷体" w:eastAsia="楷体" w:cs="宋体"/>
                      <w:spacing w:val="-2"/>
                      <w:sz w:val="21"/>
                      <w:szCs w:val="21"/>
                    </w:rPr>
                    <w:t xml:space="preserve">份额 </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0%-3.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0</w:t>
                  </w:r>
                  <w:r>
                    <w:rPr>
                      <w:rFonts w:hint="eastAsia" w:ascii="楷体" w:hAnsi="楷体" w:eastAsia="楷体" w:cs="宋体"/>
                      <w:spacing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3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7</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2025年8月19日</w:t>
                  </w:r>
                </w:p>
              </w:tc>
              <w:tc>
                <w:tcPr>
                  <w:tcW w:w="1757" w:type="dxa"/>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2026年2月24日</w:t>
                  </w:r>
                </w:p>
              </w:tc>
              <w:tc>
                <w:tcPr>
                  <w:tcW w:w="2041" w:type="dxa"/>
                  <w:vMerge w:val="continue"/>
                  <w:noWrap w:val="0"/>
                  <w:vAlign w:val="center"/>
                </w:tcPr>
                <w:p>
                  <w:pPr>
                    <w:pStyle w:val="34"/>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default" w:ascii="楷体" w:hAnsi="楷体" w:eastAsia="楷体" w:cs="宋体"/>
                <w:spacing w:val="-2"/>
                <w:szCs w:val="21"/>
              </w:rPr>
            </w:pPr>
            <w:r>
              <w:rPr>
                <w:rFonts w:hint="eastAsia" w:ascii="楷体" w:hAnsi="楷体" w:eastAsia="楷体" w:cs="宋体"/>
                <w:spacing w:val="-2"/>
                <w:szCs w:val="21"/>
              </w:rPr>
              <w:t>2.销售服务费率：A份额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0.15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r>
              <w:rPr>
                <w:rFonts w:hint="default" w:ascii="楷体" w:hAnsi="楷体" w:eastAsia="楷体" w:cs="宋体"/>
                <w:spacing w:val="-2"/>
                <w:szCs w:val="21"/>
              </w:rPr>
              <w:t>G份额0.15%/年。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0.75</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t>
            </w:r>
            <w:r>
              <w:rPr>
                <w:rFonts w:hint="default" w:ascii="楷体" w:hAnsi="楷体" w:eastAsia="楷体" w:cs="宋体"/>
                <w:spacing w:val="-2"/>
                <w:szCs w:val="21"/>
              </w:rPr>
              <w:t>G份额0.75%/年</w:t>
            </w:r>
            <w:r>
              <w:rPr>
                <w:rFonts w:hint="eastAsia"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highlight w:val="none"/>
              </w:rPr>
            </w:pPr>
            <w:r>
              <w:rPr>
                <w:rFonts w:hint="eastAsia" w:ascii="楷体" w:hAnsi="楷体" w:eastAsia="楷体" w:cs="宋体"/>
                <w:spacing w:val="-2"/>
                <w:szCs w:val="21"/>
              </w:rPr>
              <w:t>4.超额业绩报酬：</w:t>
            </w:r>
            <w:r>
              <w:rPr>
                <w:rFonts w:hint="eastAsia" w:ascii="楷体" w:hAnsi="楷体" w:eastAsia="楷体" w:cs="宋体"/>
                <w:spacing w:val="-2"/>
                <w:szCs w:val="21"/>
                <w:highlight w:val="none"/>
              </w:rPr>
              <w:t>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cs="Times New Roman"/>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4"/>
        <w:gridCol w:w="3904"/>
        <w:gridCol w:w="36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445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2290"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2167"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九江银行股份有限公司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c>
          <w:tcPr>
            <w:tcW w:w="2167" w:type="pct"/>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2290"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2167"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2167" w:type="pct"/>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2290"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2167"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威海银行股份有限公司</w:t>
            </w:r>
          </w:p>
        </w:tc>
        <w:tc>
          <w:tcPr>
            <w:tcW w:w="2167" w:type="pct"/>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2290"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2167"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潍坊银行股份有限公司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苏州银行股份有限公司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华侨银行有限公司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江苏江南农村商业银行股份有限公司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福建海峡银行股份有限公司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c>
          <w:tcPr>
            <w:tcW w:w="2167" w:type="pct"/>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2290"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c>
          <w:tcPr>
            <w:tcW w:w="2167"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浙江绍兴瑞丰农村商业银行股份有限公司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浙江舟山定海海洋农村商业银行股份有限公司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浙江温州鹿城农村商业银行股份有限公司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徽商银行股份有限公司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山西银行股份有限公司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交通银行股份有限公司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浙江德清农村商业银行股份有限公司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浙商银行股份有限公司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浙江平湖农村商业银行股份有限公司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2167"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42" w:type="pct"/>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2290" w:type="pct"/>
            <w:tcBorders>
              <w:top w:val="nil"/>
              <w:left w:val="single" w:color="000000" w:sz="4" w:space="0"/>
              <w:bottom w:val="single" w:color="000000" w:sz="4" w:space="0"/>
              <w:right w:val="nil"/>
            </w:tcBorders>
            <w:noWrap/>
            <w:vAlign w:val="center"/>
          </w:tcPr>
          <w:p>
            <w:pPr>
              <w:keepNext w:val="0"/>
              <w:keepLines w:val="0"/>
              <w:widowControl/>
              <w:suppressLineNumbers w:val="0"/>
              <w:spacing w:before="0" w:beforeAutospacing="0" w:after="0" w:afterAutospacing="0"/>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c>
          <w:tcPr>
            <w:tcW w:w="2167" w:type="pct"/>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东营银行股份有限公司</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b w:val="0"/>
                <w:bCs w:val="0"/>
                <w:sz w:val="20"/>
                <w:szCs w:val="20"/>
              </w:rPr>
              <w:t>苏豪弘业期货股份有限公司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b w:val="0"/>
                <w:bCs w:val="0"/>
                <w:sz w:val="20"/>
                <w:szCs w:val="20"/>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东方财富证券股份有限公司是东方财富信息股份有限公司旗下的持牌证券公司，总部位于上海，注册资本121亿元。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lang w:val="en-US" w:eastAsia="zh-CN"/>
              </w:rPr>
            </w:pPr>
            <w:r>
              <w:rPr>
                <w:rFonts w:hint="eastAsia" w:ascii="楷体" w:hAnsi="楷体" w:eastAsia="楷体" w:cs="Times New Roman"/>
                <w:b w:val="0"/>
                <w:bCs w:val="0"/>
                <w:sz w:val="20"/>
                <w:szCs w:val="20"/>
                <w:lang w:val="en-US" w:eastAsia="zh-CN"/>
              </w:rPr>
              <w:t>华鑫证券</w:t>
            </w:r>
            <w:r>
              <w:rPr>
                <w:rFonts w:hint="eastAsia" w:ascii="楷体" w:hAnsi="楷体" w:eastAsia="楷体" w:cs="Times New Roman"/>
                <w:b w:val="0"/>
                <w:bCs w:val="0"/>
                <w:sz w:val="20"/>
                <w:szCs w:val="20"/>
              </w:rPr>
              <w:t>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华鑫证券有限责任公司是经中国证券监督管理委员会批准于2001年3月在深圳市注册成立的全国性综合类证券经营机构，注册资本36亿元人民币。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8</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国投泰康</w:t>
            </w:r>
            <w:r>
              <w:rPr>
                <w:rFonts w:hint="eastAsia" w:ascii="楷体" w:hAnsi="楷体" w:eastAsia="楷体" w:cs="Times New Roman"/>
                <w:b w:val="0"/>
                <w:bCs w:val="0"/>
                <w:sz w:val="20"/>
                <w:szCs w:val="18"/>
              </w:rPr>
              <w:t>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 亿元人民币。公司主要股东为:国投资本控股有限公司，出资比例61.29%；泰康保险集团股份有限公司，出资比例27.06%；悦达资本股份有限公司，出资比例8.20%；泰康资产管理有限责任公司，出资比例 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9</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陆家嘴国际信托有限公司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rPr>
            </w:pPr>
            <w:r>
              <w:rPr>
                <w:rFonts w:hint="eastAsia" w:ascii="楷体" w:hAnsi="楷体" w:eastAsia="楷体" w:cs="Times New Roman"/>
                <w:b w:val="0"/>
                <w:bCs w:val="0"/>
                <w:sz w:val="20"/>
                <w:szCs w:val="20"/>
              </w:rPr>
              <w:t>陆家嘴国际信托有限公司是上海陆家嘴金融发展有限公司控股的信托机构，注册资本为104亿元。公司注册地为青岛，在部分城市设立业务团队。陆家嘴信托由陆金发持股71.606%，青岛国信金融控股有限公司持股 18.282%，青岛国信发展（集团）有限责任公司持股10.112%，实际控制人是上海市浦东新区国有资产管理委员会。</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恒源6月定开12期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cs="楷体"/>
          <w:kern w:val="2"/>
          <w:sz w:val="24"/>
          <w:szCs w:val="24"/>
          <w:highlight w:val="none"/>
          <w:lang w:val="en-US" w:eastAsia="zh-CN" w:bidi="ar-SA"/>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2022年7月6日</w:t>
            </w:r>
            <w:r>
              <w:rPr>
                <w:rFonts w:hint="eastAsia" w:ascii="楷体" w:hAnsi="楷体" w:eastAsia="楷体" w:cs="Times New Roman"/>
                <w:sz w:val="24"/>
                <w:szCs w:val="24"/>
              </w:rPr>
              <w:t>9:00至</w:t>
            </w:r>
            <w:r>
              <w:rPr>
                <w:rFonts w:hint="eastAsia" w:ascii="楷体" w:hAnsi="楷体" w:eastAsia="楷体" w:cs="Times New Roman"/>
                <w:sz w:val="24"/>
                <w:szCs w:val="24"/>
                <w:lang w:eastAsia="zh-CN"/>
              </w:rPr>
              <w:t>2022年7月12日</w:t>
            </w:r>
            <w:r>
              <w:rPr>
                <w:rFonts w:hint="eastAsia" w:ascii="楷体" w:hAnsi="楷体" w:eastAsia="楷体" w:cs="Times New Roman"/>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G份额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2023年1月11日9:00至2023年1月17日17:00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C</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D</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Calibri" w:hAnsi="Calibri" w:eastAsia="楷体" w:cs="Times New Roman"/>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kern w:val="2"/>
                <w:sz w:val="24"/>
                <w:szCs w:val="24"/>
                <w:lang w:val="en-US" w:eastAsia="zh-CN" w:bidi="ar-SA"/>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F</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lang w:val="en-US" w:eastAsia="zh-CN"/>
              </w:rPr>
            </w:pPr>
            <w:r>
              <w:rPr>
                <w:rFonts w:hint="eastAsia" w:ascii="楷体" w:hAnsi="楷体" w:eastAsia="楷体" w:cs="Times New Roman"/>
                <w:sz w:val="24"/>
                <w:szCs w:val="24"/>
                <w:lang w:val="en-US" w:eastAsia="zh-CN"/>
              </w:rPr>
              <w:t>G</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2022年7月12日</w:t>
            </w:r>
            <w:r>
              <w:rPr>
                <w:rFonts w:hint="eastAsia" w:ascii="楷体" w:hAnsi="楷体" w:eastAsia="楷体" w:cs="Times New Roman"/>
                <w:sz w:val="24"/>
                <w:szCs w:val="24"/>
              </w:rPr>
              <w:t>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G份额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vertAlign w:val="baseline"/>
                <w:lang w:val="en-US"/>
              </w:rPr>
            </w:pPr>
            <w:r>
              <w:rPr>
                <w:rFonts w:hint="eastAsia" w:ascii="楷体" w:hAnsi="楷体" w:eastAsia="楷体" w:cs="Times New Roman"/>
                <w:sz w:val="24"/>
                <w:szCs w:val="24"/>
                <w:lang w:eastAsia="zh-CN"/>
              </w:rPr>
              <w:t>2023年1月17日</w:t>
            </w:r>
            <w:r>
              <w:rPr>
                <w:rFonts w:hint="eastAsia" w:ascii="楷体" w:hAnsi="楷体" w:eastAsia="楷体" w:cs="Times New Roman"/>
                <w:sz w:val="24"/>
                <w:szCs w:val="24"/>
              </w:rPr>
              <w:t>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2022年7月13日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G份额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2023年1月18日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2022年7月13日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2023年1月17日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2022年7月13日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2023年1月17日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2023年1月11日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2023年1月17日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2023年1月18日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default" w:ascii="楷体" w:hAnsi="楷体" w:eastAsia="楷体" w:cs="Times New Roman"/>
                <w:szCs w:val="21"/>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2023年1月18日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eastAsia="zh-CN"/>
              </w:rPr>
              <w:t>2023年7月27日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2023年7月21日9:00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2023年7月27日17:00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2023年7月28日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2023年7月28日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2024年1月31日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2024年1月25日9:00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2024年1月31日17:00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2024年2月1日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2024年2月1日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eastAsia="zh-CN"/>
              </w:rPr>
              <w:t>2024年8月5日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2024年7月</w:t>
            </w:r>
            <w:r>
              <w:rPr>
                <w:rFonts w:hint="eastAsia" w:ascii="楷体" w:hAnsi="楷体" w:eastAsia="楷体" w:cs="Times New Roman"/>
                <w:sz w:val="20"/>
                <w:szCs w:val="20"/>
                <w:lang w:val="en-US" w:eastAsia="zh-CN"/>
              </w:rPr>
              <w:t>26</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val="en-US" w:eastAsia="zh-CN"/>
              </w:rPr>
            </w:pPr>
            <w:r>
              <w:rPr>
                <w:rFonts w:hint="eastAsia" w:ascii="楷体" w:hAnsi="楷体" w:eastAsia="楷体" w:cs="Times New Roman"/>
                <w:sz w:val="20"/>
                <w:szCs w:val="20"/>
                <w:lang w:eastAsia="zh-CN"/>
              </w:rPr>
              <w:t>2024年8月5日17:00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kern w:val="2"/>
                <w:sz w:val="21"/>
                <w:szCs w:val="21"/>
                <w:lang w:val="en-US" w:eastAsia="zh-CN" w:bidi="ar-SA"/>
              </w:rPr>
            </w:pPr>
            <w:r>
              <w:rPr>
                <w:rFonts w:hint="eastAsia" w:ascii="楷体" w:hAnsi="楷体" w:eastAsia="楷体" w:cs="Times New Roman"/>
                <w:szCs w:val="21"/>
                <w:lang w:eastAsia="zh-CN"/>
              </w:rPr>
              <w:t>2024年8月6日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8</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6</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2025年2月12日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left"/>
              <w:textAlignment w:val="auto"/>
              <w:outlineLvl w:val="9"/>
              <w:rPr>
                <w:rFonts w:hint="eastAsia" w:ascii="楷体" w:hAnsi="楷体" w:eastAsia="楷体" w:cs="Times New Roman"/>
                <w:kern w:val="2"/>
                <w:sz w:val="21"/>
                <w:szCs w:val="21"/>
                <w:lang w:val="en-US" w:eastAsia="zh-CN" w:bidi="ar-SA"/>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2</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12</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kern w:val="2"/>
                <w:sz w:val="21"/>
                <w:szCs w:val="21"/>
                <w:lang w:val="en-US" w:eastAsia="zh-CN" w:bidi="ar-SA"/>
              </w:rPr>
            </w:pPr>
            <w:r>
              <w:rPr>
                <w:rFonts w:hint="eastAsia" w:ascii="楷体" w:hAnsi="楷体" w:eastAsia="楷体" w:cs="Times New Roman"/>
                <w:szCs w:val="21"/>
                <w:lang w:val="en-US" w:eastAsia="zh-CN"/>
              </w:rPr>
              <w:t>2025年2月13日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6</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w:t>
            </w:r>
            <w:r>
              <w:rPr>
                <w:rFonts w:hint="eastAsia" w:ascii="楷体" w:hAnsi="楷体" w:eastAsia="楷体" w:cs="Times New Roman"/>
                <w:szCs w:val="21"/>
                <w:lang w:val="en-US" w:eastAsia="zh-CN"/>
              </w:rPr>
              <w:t>5</w:t>
            </w:r>
            <w:r>
              <w:rPr>
                <w:rFonts w:hint="eastAsia" w:ascii="楷体" w:hAnsi="楷体" w:eastAsia="楷体" w:cs="Times New Roman"/>
                <w:szCs w:val="21"/>
                <w:lang w:eastAsia="zh-CN"/>
              </w:rPr>
              <w:t>年</w:t>
            </w:r>
            <w:r>
              <w:rPr>
                <w:rFonts w:hint="eastAsia" w:ascii="楷体" w:hAnsi="楷体" w:eastAsia="楷体" w:cs="Times New Roman"/>
                <w:szCs w:val="21"/>
                <w:lang w:val="en-US" w:eastAsia="zh-CN"/>
              </w:rPr>
              <w:t>2</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13</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2025年8月18日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日9:00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至</w:t>
            </w:r>
          </w:p>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18</w:t>
            </w:r>
            <w:r>
              <w:rPr>
                <w:rFonts w:hint="eastAsia" w:ascii="楷体" w:hAnsi="楷体" w:eastAsia="楷体" w:cs="Times New Roman"/>
                <w:sz w:val="20"/>
                <w:szCs w:val="20"/>
                <w:lang w:eastAsia="zh-CN"/>
              </w:rPr>
              <w:t>日17:00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2025年8月19日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7</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2025年8月19日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2026年2月24日</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2026年2月25日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8</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2026年2月25日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Calibri" w:eastAsia="楷体" w:cs="楷体"/>
                <w:color w:val="000000"/>
                <w:kern w:val="0"/>
                <w:sz w:val="20"/>
                <w:szCs w:val="20"/>
                <w:lang w:val="en-US" w:eastAsia="zh-CN"/>
              </w:rPr>
            </w:pPr>
            <w:r>
              <w:rPr>
                <w:rFonts w:hint="eastAsia" w:ascii="楷体" w:hAnsi="Calibri" w:eastAsia="楷体" w:cs="楷体"/>
                <w:color w:val="000000"/>
                <w:kern w:val="0"/>
                <w:sz w:val="20"/>
                <w:szCs w:val="20"/>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机构投资者申购金额不得少于50,000,000元，</w:t>
            </w:r>
            <w:r>
              <w:rPr>
                <w:rFonts w:hint="eastAsia" w:ascii="楷体" w:hAnsi="楷体" w:eastAsia="楷体" w:cs="Calibri"/>
                <w:sz w:val="20"/>
                <w:szCs w:val="20"/>
                <w:lang w:eastAsia="zh-CN"/>
              </w:rPr>
              <w:t>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0"/>
                <w:sz w:val="20"/>
                <w:szCs w:val="20"/>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4"/>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提前终止</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在理财产品投资运作期间内，投资者无权要求提前终止该理财产品。在理财产品投资运作期间内，当出现下列情形之一时，产品管理人有权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如理财产品管理人提前终止本理财产品，将至少提前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color w:val="auto"/>
          <w:sz w:val="24"/>
          <w:szCs w:val="24"/>
          <w:highlight w:val="none"/>
        </w:rPr>
      </w:pPr>
      <w:r>
        <w:rPr>
          <w:rFonts w:hint="eastAsia" w:ascii="楷体" w:hAnsi="楷体" w:eastAsia="楷体"/>
          <w:color w:val="auto"/>
          <w:sz w:val="24"/>
          <w:szCs w:val="24"/>
          <w:highlight w:val="none"/>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ind w:firstLine="480" w:firstLineChars="200"/>
        <w:rPr>
          <w:rFonts w:hint="eastAsia" w:ascii="楷体" w:hAnsi="楷体" w:eastAsia="楷体"/>
          <w:sz w:val="24"/>
          <w:szCs w:val="24"/>
          <w:highlight w:val="none"/>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cs="Times New Roman"/>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超额业绩报酬：本产品设立业绩比较基准（产品管理人可根据市场情况等调整业绩比较基准，并至少于新的业绩比较基准启用日之前2个工作日进行公告），管理人按投资周期收取超额业绩报酬。</w:t>
      </w:r>
      <w:r>
        <w:rPr>
          <w:rFonts w:hint="eastAsia" w:ascii="楷体" w:hAnsi="楷体" w:eastAsia="楷体" w:cs="Times New Roman"/>
          <w:sz w:val="24"/>
          <w:szCs w:val="24"/>
        </w:rPr>
        <w:t>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若R&lt;业绩比较基准下限+（业绩比较基准上限-业绩比较基准下限）*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5%，管理人无超额业绩报酬；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5%≤R&lt;业绩比较基准上限，管理人对超出【业绩比较基准下限+（业绩比较基准上限-业绩比较基准下限）*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5%】的部分收取40%的超额业绩报酬；</w:t>
      </w:r>
    </w:p>
    <w:p>
      <w:pPr>
        <w:numPr>
          <w:ilvl w:val="0"/>
          <w:numId w:val="0"/>
        </w:numPr>
        <w:tabs>
          <w:tab w:val="left" w:pos="728"/>
        </w:tabs>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若R≥业绩比较基准上限，管理人对【业绩比较基准下限+（业绩比较基准上限-业绩比较基准下限）*</w:t>
      </w:r>
      <w:r>
        <w:rPr>
          <w:rFonts w:hint="eastAsia" w:ascii="楷体" w:hAnsi="楷体" w:eastAsia="楷体"/>
          <w:sz w:val="24"/>
          <w:szCs w:val="24"/>
          <w:highlight w:val="none"/>
          <w:lang w:val="en-US" w:eastAsia="zh-CN"/>
        </w:rPr>
        <w:t>7</w:t>
      </w:r>
      <w:r>
        <w:rPr>
          <w:rFonts w:hint="eastAsia" w:ascii="楷体" w:hAnsi="楷体" w:eastAsia="楷体"/>
          <w:sz w:val="24"/>
          <w:szCs w:val="24"/>
          <w:highlight w:val="none"/>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1C44"/>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E7D1B"/>
    <w:rsid w:val="000F0433"/>
    <w:rsid w:val="000F19D4"/>
    <w:rsid w:val="000F1D3C"/>
    <w:rsid w:val="000F2BB5"/>
    <w:rsid w:val="000F3D5D"/>
    <w:rsid w:val="000F4243"/>
    <w:rsid w:val="000F4811"/>
    <w:rsid w:val="000F4ABF"/>
    <w:rsid w:val="000F510B"/>
    <w:rsid w:val="000F5B66"/>
    <w:rsid w:val="000F5FF6"/>
    <w:rsid w:val="000F65C5"/>
    <w:rsid w:val="000F6A6E"/>
    <w:rsid w:val="000F7056"/>
    <w:rsid w:val="000F7C89"/>
    <w:rsid w:val="000F7D2C"/>
    <w:rsid w:val="00100F0C"/>
    <w:rsid w:val="001025A3"/>
    <w:rsid w:val="00103497"/>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D40"/>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E6AD9"/>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27C4F"/>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5ECB"/>
    <w:rsid w:val="00256119"/>
    <w:rsid w:val="00256E57"/>
    <w:rsid w:val="0025744E"/>
    <w:rsid w:val="002579CC"/>
    <w:rsid w:val="0026261B"/>
    <w:rsid w:val="00263007"/>
    <w:rsid w:val="002644DA"/>
    <w:rsid w:val="0026641B"/>
    <w:rsid w:val="00266A6A"/>
    <w:rsid w:val="00266E3B"/>
    <w:rsid w:val="002672C8"/>
    <w:rsid w:val="00267465"/>
    <w:rsid w:val="00270665"/>
    <w:rsid w:val="0027128B"/>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13F4"/>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77B13"/>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162A"/>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CB2"/>
    <w:rsid w:val="004A5E88"/>
    <w:rsid w:val="004A65C0"/>
    <w:rsid w:val="004A6C11"/>
    <w:rsid w:val="004B1E66"/>
    <w:rsid w:val="004B3D0B"/>
    <w:rsid w:val="004B4001"/>
    <w:rsid w:val="004B44B5"/>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081"/>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1F2"/>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1C3"/>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6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4C40"/>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036"/>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150"/>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2AA0"/>
    <w:rsid w:val="00893C62"/>
    <w:rsid w:val="0089626D"/>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06D"/>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6DC0"/>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21C8"/>
    <w:rsid w:val="00973C9C"/>
    <w:rsid w:val="00974726"/>
    <w:rsid w:val="009752BD"/>
    <w:rsid w:val="009758CF"/>
    <w:rsid w:val="00975C56"/>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6CA6"/>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46C"/>
    <w:rsid w:val="00A14857"/>
    <w:rsid w:val="00A14944"/>
    <w:rsid w:val="00A17F32"/>
    <w:rsid w:val="00A2017E"/>
    <w:rsid w:val="00A2337E"/>
    <w:rsid w:val="00A23EB7"/>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76E"/>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1D9"/>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5453"/>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0D6"/>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38DF"/>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568"/>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37D20"/>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37A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3E76"/>
    <w:rsid w:val="00DD4A1A"/>
    <w:rsid w:val="00DD4DCA"/>
    <w:rsid w:val="00DD5001"/>
    <w:rsid w:val="00DD5181"/>
    <w:rsid w:val="00DD5CCB"/>
    <w:rsid w:val="00DD6003"/>
    <w:rsid w:val="00DD668A"/>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3FE4"/>
    <w:rsid w:val="00EB5A57"/>
    <w:rsid w:val="00EB62A2"/>
    <w:rsid w:val="00EB64FC"/>
    <w:rsid w:val="00EB7B3E"/>
    <w:rsid w:val="00EC0FC7"/>
    <w:rsid w:val="00EC2254"/>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9CC"/>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07C31"/>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2AF"/>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07"/>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B83"/>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9652E"/>
    <w:rsid w:val="01941084"/>
    <w:rsid w:val="01AA3388"/>
    <w:rsid w:val="01BD44F5"/>
    <w:rsid w:val="01C8325C"/>
    <w:rsid w:val="021F0315"/>
    <w:rsid w:val="02437D0C"/>
    <w:rsid w:val="02A0029A"/>
    <w:rsid w:val="02A65A04"/>
    <w:rsid w:val="02AD767C"/>
    <w:rsid w:val="02B56B89"/>
    <w:rsid w:val="02BC0F12"/>
    <w:rsid w:val="02C0573C"/>
    <w:rsid w:val="02F96541"/>
    <w:rsid w:val="031E0EF1"/>
    <w:rsid w:val="037662C0"/>
    <w:rsid w:val="038331EE"/>
    <w:rsid w:val="03944EF2"/>
    <w:rsid w:val="039759E9"/>
    <w:rsid w:val="039E0B4E"/>
    <w:rsid w:val="04045543"/>
    <w:rsid w:val="043B5124"/>
    <w:rsid w:val="044F5401"/>
    <w:rsid w:val="047247F0"/>
    <w:rsid w:val="04825F32"/>
    <w:rsid w:val="048B3EF4"/>
    <w:rsid w:val="048C3744"/>
    <w:rsid w:val="04AD4C6B"/>
    <w:rsid w:val="04AD6172"/>
    <w:rsid w:val="04B72DAB"/>
    <w:rsid w:val="04BA6991"/>
    <w:rsid w:val="04DC5621"/>
    <w:rsid w:val="050505BC"/>
    <w:rsid w:val="051E5CB0"/>
    <w:rsid w:val="052F4F45"/>
    <w:rsid w:val="05437561"/>
    <w:rsid w:val="05A23CCF"/>
    <w:rsid w:val="05AA1E2F"/>
    <w:rsid w:val="05C24554"/>
    <w:rsid w:val="05E565EA"/>
    <w:rsid w:val="05FD7F7C"/>
    <w:rsid w:val="061606D5"/>
    <w:rsid w:val="061A2F20"/>
    <w:rsid w:val="0637609B"/>
    <w:rsid w:val="06586066"/>
    <w:rsid w:val="06703655"/>
    <w:rsid w:val="06B46E82"/>
    <w:rsid w:val="06CA5375"/>
    <w:rsid w:val="06D46993"/>
    <w:rsid w:val="07037E22"/>
    <w:rsid w:val="07061666"/>
    <w:rsid w:val="07264310"/>
    <w:rsid w:val="07277C07"/>
    <w:rsid w:val="07294742"/>
    <w:rsid w:val="07731EDA"/>
    <w:rsid w:val="078F6E8D"/>
    <w:rsid w:val="07CF0415"/>
    <w:rsid w:val="08166EC7"/>
    <w:rsid w:val="081C35B0"/>
    <w:rsid w:val="083A0B73"/>
    <w:rsid w:val="083C4697"/>
    <w:rsid w:val="083F3EDE"/>
    <w:rsid w:val="084B6744"/>
    <w:rsid w:val="087361FB"/>
    <w:rsid w:val="0886299C"/>
    <w:rsid w:val="08B41D28"/>
    <w:rsid w:val="08CF5889"/>
    <w:rsid w:val="08F80683"/>
    <w:rsid w:val="09122690"/>
    <w:rsid w:val="091A53AA"/>
    <w:rsid w:val="0947509F"/>
    <w:rsid w:val="09534C3D"/>
    <w:rsid w:val="09576019"/>
    <w:rsid w:val="099958A0"/>
    <w:rsid w:val="09A709F0"/>
    <w:rsid w:val="09B853C9"/>
    <w:rsid w:val="09C4327A"/>
    <w:rsid w:val="09DE7294"/>
    <w:rsid w:val="09E06B2B"/>
    <w:rsid w:val="0A173570"/>
    <w:rsid w:val="0A7940DE"/>
    <w:rsid w:val="0AD94DA9"/>
    <w:rsid w:val="0ADD44AA"/>
    <w:rsid w:val="0AF001C8"/>
    <w:rsid w:val="0B47433B"/>
    <w:rsid w:val="0B707790"/>
    <w:rsid w:val="0B721E65"/>
    <w:rsid w:val="0B916D6A"/>
    <w:rsid w:val="0B9D714B"/>
    <w:rsid w:val="0BAE0C81"/>
    <w:rsid w:val="0BCF2C69"/>
    <w:rsid w:val="0C103112"/>
    <w:rsid w:val="0C185298"/>
    <w:rsid w:val="0C45445B"/>
    <w:rsid w:val="0C5E5425"/>
    <w:rsid w:val="0C67544E"/>
    <w:rsid w:val="0C944AE0"/>
    <w:rsid w:val="0C973E26"/>
    <w:rsid w:val="0C9A0483"/>
    <w:rsid w:val="0CEE6F06"/>
    <w:rsid w:val="0CF97467"/>
    <w:rsid w:val="0D607017"/>
    <w:rsid w:val="0D8C4EB4"/>
    <w:rsid w:val="0DAB3C0B"/>
    <w:rsid w:val="0DAF4280"/>
    <w:rsid w:val="0DCF2703"/>
    <w:rsid w:val="0E1B645B"/>
    <w:rsid w:val="0E2603FA"/>
    <w:rsid w:val="0E9A0543"/>
    <w:rsid w:val="0E9C6088"/>
    <w:rsid w:val="0EA17082"/>
    <w:rsid w:val="0EB865DF"/>
    <w:rsid w:val="0ED05BAC"/>
    <w:rsid w:val="0EE14842"/>
    <w:rsid w:val="0EED27A2"/>
    <w:rsid w:val="0F3154A0"/>
    <w:rsid w:val="0F431724"/>
    <w:rsid w:val="0F491F0B"/>
    <w:rsid w:val="0F654FB0"/>
    <w:rsid w:val="0F746040"/>
    <w:rsid w:val="0F754D51"/>
    <w:rsid w:val="0F987405"/>
    <w:rsid w:val="0FA33859"/>
    <w:rsid w:val="0FA43D13"/>
    <w:rsid w:val="0FAE4789"/>
    <w:rsid w:val="0FBE096B"/>
    <w:rsid w:val="0FCD07E3"/>
    <w:rsid w:val="0FFF3649"/>
    <w:rsid w:val="10077588"/>
    <w:rsid w:val="100F298C"/>
    <w:rsid w:val="10850337"/>
    <w:rsid w:val="1086640A"/>
    <w:rsid w:val="108C1C3A"/>
    <w:rsid w:val="108E1095"/>
    <w:rsid w:val="10990863"/>
    <w:rsid w:val="109B7D77"/>
    <w:rsid w:val="10D2433A"/>
    <w:rsid w:val="10E55ACF"/>
    <w:rsid w:val="114A0C0C"/>
    <w:rsid w:val="114E1E51"/>
    <w:rsid w:val="11601B9E"/>
    <w:rsid w:val="116612F4"/>
    <w:rsid w:val="118C278E"/>
    <w:rsid w:val="11901742"/>
    <w:rsid w:val="11B51DFD"/>
    <w:rsid w:val="11BE04F3"/>
    <w:rsid w:val="11D04006"/>
    <w:rsid w:val="11D965ED"/>
    <w:rsid w:val="11EC350B"/>
    <w:rsid w:val="129E4936"/>
    <w:rsid w:val="12B9415A"/>
    <w:rsid w:val="12F90576"/>
    <w:rsid w:val="135E7F47"/>
    <w:rsid w:val="136369E3"/>
    <w:rsid w:val="13657B38"/>
    <w:rsid w:val="136D1AC7"/>
    <w:rsid w:val="13A4655C"/>
    <w:rsid w:val="13EB4DC2"/>
    <w:rsid w:val="14921F27"/>
    <w:rsid w:val="149D5E5C"/>
    <w:rsid w:val="149E4339"/>
    <w:rsid w:val="14C32636"/>
    <w:rsid w:val="14CD5364"/>
    <w:rsid w:val="1538519D"/>
    <w:rsid w:val="15630760"/>
    <w:rsid w:val="15817B5F"/>
    <w:rsid w:val="158E7E44"/>
    <w:rsid w:val="159508DF"/>
    <w:rsid w:val="15B824AE"/>
    <w:rsid w:val="15CF287D"/>
    <w:rsid w:val="15CF685F"/>
    <w:rsid w:val="15DF4C1A"/>
    <w:rsid w:val="16717C60"/>
    <w:rsid w:val="16B1769F"/>
    <w:rsid w:val="16C12DFE"/>
    <w:rsid w:val="16D34A53"/>
    <w:rsid w:val="16D5416C"/>
    <w:rsid w:val="17372127"/>
    <w:rsid w:val="17570594"/>
    <w:rsid w:val="175F5C40"/>
    <w:rsid w:val="177F5218"/>
    <w:rsid w:val="178C370E"/>
    <w:rsid w:val="17A115B9"/>
    <w:rsid w:val="17BA313B"/>
    <w:rsid w:val="17C735C9"/>
    <w:rsid w:val="17DD217F"/>
    <w:rsid w:val="18485B9A"/>
    <w:rsid w:val="18887BCD"/>
    <w:rsid w:val="18B275C6"/>
    <w:rsid w:val="18CB2B68"/>
    <w:rsid w:val="18CC4EE4"/>
    <w:rsid w:val="19270461"/>
    <w:rsid w:val="192B2CC4"/>
    <w:rsid w:val="193E23D2"/>
    <w:rsid w:val="19552750"/>
    <w:rsid w:val="195F39CC"/>
    <w:rsid w:val="19866070"/>
    <w:rsid w:val="198714D0"/>
    <w:rsid w:val="19A03892"/>
    <w:rsid w:val="19D267B4"/>
    <w:rsid w:val="19E24EB0"/>
    <w:rsid w:val="19F76CF3"/>
    <w:rsid w:val="1A5E0991"/>
    <w:rsid w:val="1AAF1FBF"/>
    <w:rsid w:val="1AE87C38"/>
    <w:rsid w:val="1B081AAC"/>
    <w:rsid w:val="1B1644A1"/>
    <w:rsid w:val="1B432DC7"/>
    <w:rsid w:val="1B5015DA"/>
    <w:rsid w:val="1B60003E"/>
    <w:rsid w:val="1B6B01EB"/>
    <w:rsid w:val="1B7D4BD2"/>
    <w:rsid w:val="1BF50FD3"/>
    <w:rsid w:val="1C044D65"/>
    <w:rsid w:val="1C3F77F6"/>
    <w:rsid w:val="1C5448EC"/>
    <w:rsid w:val="1C853B67"/>
    <w:rsid w:val="1CE66A75"/>
    <w:rsid w:val="1D066662"/>
    <w:rsid w:val="1DAC7E70"/>
    <w:rsid w:val="1DAF5863"/>
    <w:rsid w:val="1DDC7E69"/>
    <w:rsid w:val="1DEB481D"/>
    <w:rsid w:val="1DFD7864"/>
    <w:rsid w:val="1E0820A4"/>
    <w:rsid w:val="1E6F3314"/>
    <w:rsid w:val="1EAE1EFC"/>
    <w:rsid w:val="1EC22CEE"/>
    <w:rsid w:val="1ECE785D"/>
    <w:rsid w:val="1F1C0115"/>
    <w:rsid w:val="1F4910F1"/>
    <w:rsid w:val="1F5E32BF"/>
    <w:rsid w:val="1F960075"/>
    <w:rsid w:val="1FE1451E"/>
    <w:rsid w:val="1FF07889"/>
    <w:rsid w:val="1FFC1C70"/>
    <w:rsid w:val="205D63FB"/>
    <w:rsid w:val="20715E11"/>
    <w:rsid w:val="208C27F0"/>
    <w:rsid w:val="20B92DC1"/>
    <w:rsid w:val="20C66E16"/>
    <w:rsid w:val="20D9340A"/>
    <w:rsid w:val="20E93259"/>
    <w:rsid w:val="21065F9A"/>
    <w:rsid w:val="211C3761"/>
    <w:rsid w:val="21550B1F"/>
    <w:rsid w:val="217C6C3A"/>
    <w:rsid w:val="21830708"/>
    <w:rsid w:val="218B4791"/>
    <w:rsid w:val="21965E5F"/>
    <w:rsid w:val="21994ACB"/>
    <w:rsid w:val="21BD6F61"/>
    <w:rsid w:val="21CC2A81"/>
    <w:rsid w:val="21D76BFA"/>
    <w:rsid w:val="224E1196"/>
    <w:rsid w:val="225459BF"/>
    <w:rsid w:val="22626E35"/>
    <w:rsid w:val="22734564"/>
    <w:rsid w:val="227A2C20"/>
    <w:rsid w:val="22840A30"/>
    <w:rsid w:val="22957DC6"/>
    <w:rsid w:val="23026BDF"/>
    <w:rsid w:val="231E24DA"/>
    <w:rsid w:val="23305C26"/>
    <w:rsid w:val="235B6EB4"/>
    <w:rsid w:val="239D3550"/>
    <w:rsid w:val="239F1C36"/>
    <w:rsid w:val="23DE761C"/>
    <w:rsid w:val="23F5276C"/>
    <w:rsid w:val="24253F78"/>
    <w:rsid w:val="242E4AC5"/>
    <w:rsid w:val="245276BF"/>
    <w:rsid w:val="247058DA"/>
    <w:rsid w:val="247E1C04"/>
    <w:rsid w:val="248756C9"/>
    <w:rsid w:val="24AE36B3"/>
    <w:rsid w:val="24C71EE9"/>
    <w:rsid w:val="24D63B89"/>
    <w:rsid w:val="24F75F56"/>
    <w:rsid w:val="2527511E"/>
    <w:rsid w:val="25290E59"/>
    <w:rsid w:val="254E752B"/>
    <w:rsid w:val="25736534"/>
    <w:rsid w:val="259C5174"/>
    <w:rsid w:val="25AB0BC2"/>
    <w:rsid w:val="25B32DCA"/>
    <w:rsid w:val="25E669E3"/>
    <w:rsid w:val="25FB49C4"/>
    <w:rsid w:val="2612291C"/>
    <w:rsid w:val="261351E4"/>
    <w:rsid w:val="26930344"/>
    <w:rsid w:val="26C80235"/>
    <w:rsid w:val="26C95767"/>
    <w:rsid w:val="26CF0968"/>
    <w:rsid w:val="26D75FF3"/>
    <w:rsid w:val="26DF3E05"/>
    <w:rsid w:val="27065738"/>
    <w:rsid w:val="271D37C5"/>
    <w:rsid w:val="277B5DB0"/>
    <w:rsid w:val="27C17BB1"/>
    <w:rsid w:val="27C31A8F"/>
    <w:rsid w:val="27FE7441"/>
    <w:rsid w:val="282213C7"/>
    <w:rsid w:val="284635B8"/>
    <w:rsid w:val="284D27E8"/>
    <w:rsid w:val="28544CF4"/>
    <w:rsid w:val="289419A8"/>
    <w:rsid w:val="28A904E4"/>
    <w:rsid w:val="28B36E23"/>
    <w:rsid w:val="28D53B5D"/>
    <w:rsid w:val="28E24AD8"/>
    <w:rsid w:val="28EC7658"/>
    <w:rsid w:val="29163A09"/>
    <w:rsid w:val="29374942"/>
    <w:rsid w:val="294D3CE5"/>
    <w:rsid w:val="296034C4"/>
    <w:rsid w:val="2966392B"/>
    <w:rsid w:val="29856946"/>
    <w:rsid w:val="29C45E39"/>
    <w:rsid w:val="2A254610"/>
    <w:rsid w:val="2A3B3339"/>
    <w:rsid w:val="2A630AC9"/>
    <w:rsid w:val="2A6956F3"/>
    <w:rsid w:val="2A8E286C"/>
    <w:rsid w:val="2A92281F"/>
    <w:rsid w:val="2B1D0B42"/>
    <w:rsid w:val="2B992916"/>
    <w:rsid w:val="2BC236FD"/>
    <w:rsid w:val="2BD06B14"/>
    <w:rsid w:val="2BE45C5A"/>
    <w:rsid w:val="2BED3FE5"/>
    <w:rsid w:val="2C0F4465"/>
    <w:rsid w:val="2C282037"/>
    <w:rsid w:val="2C565E20"/>
    <w:rsid w:val="2C8E54B7"/>
    <w:rsid w:val="2C9F7A9F"/>
    <w:rsid w:val="2CA03B11"/>
    <w:rsid w:val="2CA704E8"/>
    <w:rsid w:val="2CCB73C5"/>
    <w:rsid w:val="2D0D46EE"/>
    <w:rsid w:val="2D100634"/>
    <w:rsid w:val="2D2C1113"/>
    <w:rsid w:val="2D315D56"/>
    <w:rsid w:val="2D334B54"/>
    <w:rsid w:val="2D5937A2"/>
    <w:rsid w:val="2D801BBD"/>
    <w:rsid w:val="2DB23EAD"/>
    <w:rsid w:val="2DF11E3C"/>
    <w:rsid w:val="2E411057"/>
    <w:rsid w:val="2E771812"/>
    <w:rsid w:val="2E995E2C"/>
    <w:rsid w:val="2ECC33FC"/>
    <w:rsid w:val="2EEF4F93"/>
    <w:rsid w:val="2EF847F3"/>
    <w:rsid w:val="2EF87391"/>
    <w:rsid w:val="2F14646A"/>
    <w:rsid w:val="2F2F0392"/>
    <w:rsid w:val="2F5A33C9"/>
    <w:rsid w:val="2F623F10"/>
    <w:rsid w:val="2F9828BE"/>
    <w:rsid w:val="2FA26A35"/>
    <w:rsid w:val="300C0A9F"/>
    <w:rsid w:val="30293DD9"/>
    <w:rsid w:val="30294569"/>
    <w:rsid w:val="306A0347"/>
    <w:rsid w:val="307C7CFB"/>
    <w:rsid w:val="30AE6D78"/>
    <w:rsid w:val="30EC1F03"/>
    <w:rsid w:val="30EE1123"/>
    <w:rsid w:val="30F03DE3"/>
    <w:rsid w:val="313A5F04"/>
    <w:rsid w:val="31550423"/>
    <w:rsid w:val="31955CCD"/>
    <w:rsid w:val="31991295"/>
    <w:rsid w:val="31A326AD"/>
    <w:rsid w:val="31C33672"/>
    <w:rsid w:val="31C36C9B"/>
    <w:rsid w:val="31D71D58"/>
    <w:rsid w:val="31DD2EED"/>
    <w:rsid w:val="31E12CCA"/>
    <w:rsid w:val="320C6DBE"/>
    <w:rsid w:val="32106897"/>
    <w:rsid w:val="325357B0"/>
    <w:rsid w:val="325722E0"/>
    <w:rsid w:val="32BD2B00"/>
    <w:rsid w:val="32E06116"/>
    <w:rsid w:val="32E13316"/>
    <w:rsid w:val="3301632F"/>
    <w:rsid w:val="3302137C"/>
    <w:rsid w:val="33071848"/>
    <w:rsid w:val="332B28ED"/>
    <w:rsid w:val="336B039B"/>
    <w:rsid w:val="33944FB7"/>
    <w:rsid w:val="33A57B02"/>
    <w:rsid w:val="33CA2E88"/>
    <w:rsid w:val="33E90DB9"/>
    <w:rsid w:val="340121F5"/>
    <w:rsid w:val="340D75AE"/>
    <w:rsid w:val="34554B1A"/>
    <w:rsid w:val="34624022"/>
    <w:rsid w:val="347B54B1"/>
    <w:rsid w:val="347E5E21"/>
    <w:rsid w:val="349204AB"/>
    <w:rsid w:val="34A623E5"/>
    <w:rsid w:val="34CE03A5"/>
    <w:rsid w:val="34D05355"/>
    <w:rsid w:val="34DE5757"/>
    <w:rsid w:val="34E06695"/>
    <w:rsid w:val="34EE59FB"/>
    <w:rsid w:val="34F33587"/>
    <w:rsid w:val="351C08D6"/>
    <w:rsid w:val="353B7940"/>
    <w:rsid w:val="35654C9D"/>
    <w:rsid w:val="35AA0E18"/>
    <w:rsid w:val="35AF3D1E"/>
    <w:rsid w:val="35BE79AB"/>
    <w:rsid w:val="36055C6F"/>
    <w:rsid w:val="360B2D83"/>
    <w:rsid w:val="361B3D43"/>
    <w:rsid w:val="362A21C7"/>
    <w:rsid w:val="362A7306"/>
    <w:rsid w:val="36433849"/>
    <w:rsid w:val="365D339C"/>
    <w:rsid w:val="36805B26"/>
    <w:rsid w:val="368A2ACE"/>
    <w:rsid w:val="36B50F52"/>
    <w:rsid w:val="36C6076B"/>
    <w:rsid w:val="36C97E46"/>
    <w:rsid w:val="370E636B"/>
    <w:rsid w:val="37220098"/>
    <w:rsid w:val="376D550C"/>
    <w:rsid w:val="37830E5C"/>
    <w:rsid w:val="37C91F43"/>
    <w:rsid w:val="37F44956"/>
    <w:rsid w:val="380A32C1"/>
    <w:rsid w:val="382658FC"/>
    <w:rsid w:val="38405B2E"/>
    <w:rsid w:val="3844402B"/>
    <w:rsid w:val="38444280"/>
    <w:rsid w:val="38563E9E"/>
    <w:rsid w:val="386065C9"/>
    <w:rsid w:val="38DA1810"/>
    <w:rsid w:val="38E22BD3"/>
    <w:rsid w:val="38F537D9"/>
    <w:rsid w:val="38FD29F8"/>
    <w:rsid w:val="39120B3D"/>
    <w:rsid w:val="391C197A"/>
    <w:rsid w:val="39236D04"/>
    <w:rsid w:val="39453283"/>
    <w:rsid w:val="39520BBE"/>
    <w:rsid w:val="39B34E69"/>
    <w:rsid w:val="3A0450A3"/>
    <w:rsid w:val="3A4849FC"/>
    <w:rsid w:val="3A5F6372"/>
    <w:rsid w:val="3A7007EE"/>
    <w:rsid w:val="3A7D5C19"/>
    <w:rsid w:val="3A9116C3"/>
    <w:rsid w:val="3A944955"/>
    <w:rsid w:val="3ACA38F1"/>
    <w:rsid w:val="3AD90077"/>
    <w:rsid w:val="3B0A455B"/>
    <w:rsid w:val="3B7E5E5A"/>
    <w:rsid w:val="3B9519DF"/>
    <w:rsid w:val="3BB730EC"/>
    <w:rsid w:val="3BD777F0"/>
    <w:rsid w:val="3BE57419"/>
    <w:rsid w:val="3BEC37EC"/>
    <w:rsid w:val="3BED503B"/>
    <w:rsid w:val="3C213D1A"/>
    <w:rsid w:val="3C350E86"/>
    <w:rsid w:val="3C563F5E"/>
    <w:rsid w:val="3C63747C"/>
    <w:rsid w:val="3C810AAF"/>
    <w:rsid w:val="3CB22CB3"/>
    <w:rsid w:val="3CB25A79"/>
    <w:rsid w:val="3CC47E43"/>
    <w:rsid w:val="3D153712"/>
    <w:rsid w:val="3D205CE9"/>
    <w:rsid w:val="3D2560BE"/>
    <w:rsid w:val="3D3654E2"/>
    <w:rsid w:val="3D5F70CE"/>
    <w:rsid w:val="3D810493"/>
    <w:rsid w:val="3D814F8F"/>
    <w:rsid w:val="3D854DB6"/>
    <w:rsid w:val="3DCE0E0E"/>
    <w:rsid w:val="3DDD5D91"/>
    <w:rsid w:val="3DE429D0"/>
    <w:rsid w:val="3DE45D7C"/>
    <w:rsid w:val="3DFF627C"/>
    <w:rsid w:val="3E060330"/>
    <w:rsid w:val="3E240F83"/>
    <w:rsid w:val="3E2D678E"/>
    <w:rsid w:val="3E335F6C"/>
    <w:rsid w:val="3E363543"/>
    <w:rsid w:val="3E5A73F5"/>
    <w:rsid w:val="3EBB2E89"/>
    <w:rsid w:val="3EBD2EFD"/>
    <w:rsid w:val="3ED234C6"/>
    <w:rsid w:val="3EE10B0A"/>
    <w:rsid w:val="3F037627"/>
    <w:rsid w:val="3F252E1E"/>
    <w:rsid w:val="3F407D22"/>
    <w:rsid w:val="3F5A0BF4"/>
    <w:rsid w:val="3F8D7CAC"/>
    <w:rsid w:val="3FBE4A8F"/>
    <w:rsid w:val="3FDB054C"/>
    <w:rsid w:val="3FDD0FD4"/>
    <w:rsid w:val="3FFD49EC"/>
    <w:rsid w:val="40050A9D"/>
    <w:rsid w:val="40093FFF"/>
    <w:rsid w:val="400E5B29"/>
    <w:rsid w:val="404F2A44"/>
    <w:rsid w:val="404F39B8"/>
    <w:rsid w:val="406A7FA5"/>
    <w:rsid w:val="407A4294"/>
    <w:rsid w:val="4085012A"/>
    <w:rsid w:val="40CE75B7"/>
    <w:rsid w:val="40E440DD"/>
    <w:rsid w:val="412F6022"/>
    <w:rsid w:val="413D276F"/>
    <w:rsid w:val="41401B50"/>
    <w:rsid w:val="41482267"/>
    <w:rsid w:val="414B52F2"/>
    <w:rsid w:val="41721401"/>
    <w:rsid w:val="41E76481"/>
    <w:rsid w:val="420C0383"/>
    <w:rsid w:val="421E39DE"/>
    <w:rsid w:val="42416FEC"/>
    <w:rsid w:val="42912640"/>
    <w:rsid w:val="42AF1545"/>
    <w:rsid w:val="42B51F17"/>
    <w:rsid w:val="42B80334"/>
    <w:rsid w:val="430C2FED"/>
    <w:rsid w:val="43293D30"/>
    <w:rsid w:val="433F14E9"/>
    <w:rsid w:val="43671974"/>
    <w:rsid w:val="437B1948"/>
    <w:rsid w:val="4389418F"/>
    <w:rsid w:val="43AC2D2C"/>
    <w:rsid w:val="43BF487F"/>
    <w:rsid w:val="43E875DF"/>
    <w:rsid w:val="43F12901"/>
    <w:rsid w:val="43F55327"/>
    <w:rsid w:val="440E073A"/>
    <w:rsid w:val="441E0867"/>
    <w:rsid w:val="44317713"/>
    <w:rsid w:val="44383A9C"/>
    <w:rsid w:val="444013FB"/>
    <w:rsid w:val="44576E56"/>
    <w:rsid w:val="44A735ED"/>
    <w:rsid w:val="44C878DF"/>
    <w:rsid w:val="44DF4FDA"/>
    <w:rsid w:val="44FA72D5"/>
    <w:rsid w:val="458D4AC2"/>
    <w:rsid w:val="45D31532"/>
    <w:rsid w:val="462F4507"/>
    <w:rsid w:val="46491A3D"/>
    <w:rsid w:val="465E26CD"/>
    <w:rsid w:val="468A334A"/>
    <w:rsid w:val="46926F78"/>
    <w:rsid w:val="469411E8"/>
    <w:rsid w:val="46996AFD"/>
    <w:rsid w:val="46C70FE2"/>
    <w:rsid w:val="46E16124"/>
    <w:rsid w:val="472F391B"/>
    <w:rsid w:val="474E1C9F"/>
    <w:rsid w:val="47525EA8"/>
    <w:rsid w:val="475B335F"/>
    <w:rsid w:val="47665A62"/>
    <w:rsid w:val="47721D11"/>
    <w:rsid w:val="47AF7F0C"/>
    <w:rsid w:val="47DF749A"/>
    <w:rsid w:val="4844142F"/>
    <w:rsid w:val="48691C03"/>
    <w:rsid w:val="48A30F50"/>
    <w:rsid w:val="48CD2C1D"/>
    <w:rsid w:val="48DA7951"/>
    <w:rsid w:val="492C007A"/>
    <w:rsid w:val="49583C22"/>
    <w:rsid w:val="49637829"/>
    <w:rsid w:val="49860B77"/>
    <w:rsid w:val="49AC22D5"/>
    <w:rsid w:val="49CF168F"/>
    <w:rsid w:val="4A120FE1"/>
    <w:rsid w:val="4A2C4ED1"/>
    <w:rsid w:val="4A3944EC"/>
    <w:rsid w:val="4A422BB4"/>
    <w:rsid w:val="4A5962E1"/>
    <w:rsid w:val="4A8357F4"/>
    <w:rsid w:val="4A9D0981"/>
    <w:rsid w:val="4AF27984"/>
    <w:rsid w:val="4B0E6C31"/>
    <w:rsid w:val="4B281141"/>
    <w:rsid w:val="4B3B403E"/>
    <w:rsid w:val="4B4F3218"/>
    <w:rsid w:val="4B51370B"/>
    <w:rsid w:val="4B960AD3"/>
    <w:rsid w:val="4BA969BD"/>
    <w:rsid w:val="4BC87169"/>
    <w:rsid w:val="4C0E5BAD"/>
    <w:rsid w:val="4C407B1D"/>
    <w:rsid w:val="4C6843B9"/>
    <w:rsid w:val="4C787F28"/>
    <w:rsid w:val="4C897206"/>
    <w:rsid w:val="4CAC15F2"/>
    <w:rsid w:val="4CAF07ED"/>
    <w:rsid w:val="4CDE2581"/>
    <w:rsid w:val="4CF12639"/>
    <w:rsid w:val="4CF519CA"/>
    <w:rsid w:val="4D1363DA"/>
    <w:rsid w:val="4D3814B0"/>
    <w:rsid w:val="4D446AB0"/>
    <w:rsid w:val="4D9419E9"/>
    <w:rsid w:val="4D94632D"/>
    <w:rsid w:val="4D956F2D"/>
    <w:rsid w:val="4DB74AE6"/>
    <w:rsid w:val="4DB908E0"/>
    <w:rsid w:val="4DFC5EC7"/>
    <w:rsid w:val="4E1757A7"/>
    <w:rsid w:val="4E245191"/>
    <w:rsid w:val="4E37077B"/>
    <w:rsid w:val="4E441AD1"/>
    <w:rsid w:val="4E4F1FF1"/>
    <w:rsid w:val="4E5E7CB1"/>
    <w:rsid w:val="4E914F36"/>
    <w:rsid w:val="4E96120B"/>
    <w:rsid w:val="4E9B4882"/>
    <w:rsid w:val="4E9D1CC1"/>
    <w:rsid w:val="4EA418D7"/>
    <w:rsid w:val="4EB23DF4"/>
    <w:rsid w:val="4EDD7815"/>
    <w:rsid w:val="4EDF0658"/>
    <w:rsid w:val="4F083DDD"/>
    <w:rsid w:val="4F1E101B"/>
    <w:rsid w:val="4F8A1494"/>
    <w:rsid w:val="4FA30B47"/>
    <w:rsid w:val="4FAF3057"/>
    <w:rsid w:val="50062B08"/>
    <w:rsid w:val="500E49D5"/>
    <w:rsid w:val="502E27B1"/>
    <w:rsid w:val="50367D95"/>
    <w:rsid w:val="50744F9F"/>
    <w:rsid w:val="50793F4C"/>
    <w:rsid w:val="50975EFF"/>
    <w:rsid w:val="50AA7FF2"/>
    <w:rsid w:val="50C17A82"/>
    <w:rsid w:val="50D868AD"/>
    <w:rsid w:val="50F03938"/>
    <w:rsid w:val="50F86A30"/>
    <w:rsid w:val="511F22D1"/>
    <w:rsid w:val="5128779C"/>
    <w:rsid w:val="51470759"/>
    <w:rsid w:val="51603484"/>
    <w:rsid w:val="517D0D85"/>
    <w:rsid w:val="518566CD"/>
    <w:rsid w:val="51FA6226"/>
    <w:rsid w:val="52042A30"/>
    <w:rsid w:val="52244276"/>
    <w:rsid w:val="52481BB7"/>
    <w:rsid w:val="5271353A"/>
    <w:rsid w:val="52756E32"/>
    <w:rsid w:val="52B249E1"/>
    <w:rsid w:val="53397575"/>
    <w:rsid w:val="533B68D4"/>
    <w:rsid w:val="536D40F6"/>
    <w:rsid w:val="53A62B5F"/>
    <w:rsid w:val="53A97A53"/>
    <w:rsid w:val="53B66243"/>
    <w:rsid w:val="53C749F1"/>
    <w:rsid w:val="53CF76BD"/>
    <w:rsid w:val="53D41221"/>
    <w:rsid w:val="53E64A5C"/>
    <w:rsid w:val="53F520EF"/>
    <w:rsid w:val="53F9098C"/>
    <w:rsid w:val="53FA26A5"/>
    <w:rsid w:val="53FC0CC1"/>
    <w:rsid w:val="541933E7"/>
    <w:rsid w:val="54235856"/>
    <w:rsid w:val="5448720F"/>
    <w:rsid w:val="5466792E"/>
    <w:rsid w:val="547A1BBE"/>
    <w:rsid w:val="54946966"/>
    <w:rsid w:val="54A86EFB"/>
    <w:rsid w:val="54C75B22"/>
    <w:rsid w:val="54E22AC6"/>
    <w:rsid w:val="54F061B5"/>
    <w:rsid w:val="55221270"/>
    <w:rsid w:val="556F07D3"/>
    <w:rsid w:val="558B5037"/>
    <w:rsid w:val="559E7102"/>
    <w:rsid w:val="55B56202"/>
    <w:rsid w:val="55C825EE"/>
    <w:rsid w:val="55D6017A"/>
    <w:rsid w:val="55F173C8"/>
    <w:rsid w:val="56141926"/>
    <w:rsid w:val="56273479"/>
    <w:rsid w:val="563848C2"/>
    <w:rsid w:val="56422A50"/>
    <w:rsid w:val="567468CD"/>
    <w:rsid w:val="56793A04"/>
    <w:rsid w:val="56892168"/>
    <w:rsid w:val="56910AD7"/>
    <w:rsid w:val="56AE1574"/>
    <w:rsid w:val="56C91E46"/>
    <w:rsid w:val="56D420FA"/>
    <w:rsid w:val="57040E84"/>
    <w:rsid w:val="57092714"/>
    <w:rsid w:val="57396587"/>
    <w:rsid w:val="575018F9"/>
    <w:rsid w:val="57527777"/>
    <w:rsid w:val="577B3BA6"/>
    <w:rsid w:val="57823E9E"/>
    <w:rsid w:val="578C525A"/>
    <w:rsid w:val="578D4DAC"/>
    <w:rsid w:val="57B476B2"/>
    <w:rsid w:val="57F24C5E"/>
    <w:rsid w:val="5807630B"/>
    <w:rsid w:val="584E5BD4"/>
    <w:rsid w:val="586E26DB"/>
    <w:rsid w:val="586F0F37"/>
    <w:rsid w:val="58870761"/>
    <w:rsid w:val="588843BD"/>
    <w:rsid w:val="58C42A70"/>
    <w:rsid w:val="58F91E12"/>
    <w:rsid w:val="59276FB0"/>
    <w:rsid w:val="593C4DF0"/>
    <w:rsid w:val="594451AA"/>
    <w:rsid w:val="594C09E9"/>
    <w:rsid w:val="59AB3818"/>
    <w:rsid w:val="59BA4A4F"/>
    <w:rsid w:val="59FA5C48"/>
    <w:rsid w:val="5A23615A"/>
    <w:rsid w:val="5A594CC3"/>
    <w:rsid w:val="5AB62645"/>
    <w:rsid w:val="5AB62E9E"/>
    <w:rsid w:val="5AEC0A29"/>
    <w:rsid w:val="5BA63FF8"/>
    <w:rsid w:val="5BFC0629"/>
    <w:rsid w:val="5C0C687B"/>
    <w:rsid w:val="5C1025D6"/>
    <w:rsid w:val="5C194070"/>
    <w:rsid w:val="5CA950B8"/>
    <w:rsid w:val="5CC34927"/>
    <w:rsid w:val="5CCC40A8"/>
    <w:rsid w:val="5CD840A6"/>
    <w:rsid w:val="5D743D7A"/>
    <w:rsid w:val="5DC846DB"/>
    <w:rsid w:val="5DEF1492"/>
    <w:rsid w:val="5E62490A"/>
    <w:rsid w:val="5E9450EA"/>
    <w:rsid w:val="5EA56B79"/>
    <w:rsid w:val="5EAA05AA"/>
    <w:rsid w:val="5EAA2C32"/>
    <w:rsid w:val="5EB553EF"/>
    <w:rsid w:val="5EC24062"/>
    <w:rsid w:val="5EE43EBD"/>
    <w:rsid w:val="5EE6497B"/>
    <w:rsid w:val="5EE86421"/>
    <w:rsid w:val="5F4A0338"/>
    <w:rsid w:val="5F4B6306"/>
    <w:rsid w:val="5F4D5F3D"/>
    <w:rsid w:val="5F753293"/>
    <w:rsid w:val="5F813FB4"/>
    <w:rsid w:val="5F9D6160"/>
    <w:rsid w:val="5FA625F8"/>
    <w:rsid w:val="5FA74CDE"/>
    <w:rsid w:val="5FC83D90"/>
    <w:rsid w:val="5FD906B1"/>
    <w:rsid w:val="60157F0E"/>
    <w:rsid w:val="604D4E53"/>
    <w:rsid w:val="604E3B3C"/>
    <w:rsid w:val="60523854"/>
    <w:rsid w:val="606E557C"/>
    <w:rsid w:val="608A7AD1"/>
    <w:rsid w:val="609F4138"/>
    <w:rsid w:val="60B05DA4"/>
    <w:rsid w:val="60C522F4"/>
    <w:rsid w:val="60F67612"/>
    <w:rsid w:val="60F91023"/>
    <w:rsid w:val="60F96B19"/>
    <w:rsid w:val="610F01AA"/>
    <w:rsid w:val="61186932"/>
    <w:rsid w:val="6172326B"/>
    <w:rsid w:val="61A0746E"/>
    <w:rsid w:val="61BA08FF"/>
    <w:rsid w:val="61BC3A05"/>
    <w:rsid w:val="61E814D1"/>
    <w:rsid w:val="62034539"/>
    <w:rsid w:val="62480CD2"/>
    <w:rsid w:val="625271C5"/>
    <w:rsid w:val="628778FD"/>
    <w:rsid w:val="6298317C"/>
    <w:rsid w:val="62A819FC"/>
    <w:rsid w:val="631179B8"/>
    <w:rsid w:val="631F64C6"/>
    <w:rsid w:val="633B3162"/>
    <w:rsid w:val="63480A56"/>
    <w:rsid w:val="637D7119"/>
    <w:rsid w:val="637F1910"/>
    <w:rsid w:val="63B5059C"/>
    <w:rsid w:val="63EE589C"/>
    <w:rsid w:val="63FB4DA5"/>
    <w:rsid w:val="63FE2674"/>
    <w:rsid w:val="6419593D"/>
    <w:rsid w:val="641F5B3D"/>
    <w:rsid w:val="642F297C"/>
    <w:rsid w:val="64BE0803"/>
    <w:rsid w:val="64DE5FDC"/>
    <w:rsid w:val="65194DB1"/>
    <w:rsid w:val="652F2992"/>
    <w:rsid w:val="65333588"/>
    <w:rsid w:val="65390BC8"/>
    <w:rsid w:val="657C5654"/>
    <w:rsid w:val="657F0B71"/>
    <w:rsid w:val="65B26923"/>
    <w:rsid w:val="65BA7764"/>
    <w:rsid w:val="65C15B6B"/>
    <w:rsid w:val="65F400C6"/>
    <w:rsid w:val="66076538"/>
    <w:rsid w:val="66440F86"/>
    <w:rsid w:val="66615C35"/>
    <w:rsid w:val="66E6079A"/>
    <w:rsid w:val="670B2782"/>
    <w:rsid w:val="670D2828"/>
    <w:rsid w:val="672D5701"/>
    <w:rsid w:val="672E5ED8"/>
    <w:rsid w:val="6739782C"/>
    <w:rsid w:val="6792360B"/>
    <w:rsid w:val="67BE2A1F"/>
    <w:rsid w:val="67D8115D"/>
    <w:rsid w:val="68103D21"/>
    <w:rsid w:val="681558F8"/>
    <w:rsid w:val="682409B3"/>
    <w:rsid w:val="683E50DD"/>
    <w:rsid w:val="689064B8"/>
    <w:rsid w:val="68CE2A83"/>
    <w:rsid w:val="68FF1FDD"/>
    <w:rsid w:val="69203ACC"/>
    <w:rsid w:val="694D6270"/>
    <w:rsid w:val="69775866"/>
    <w:rsid w:val="69822D0A"/>
    <w:rsid w:val="698719E7"/>
    <w:rsid w:val="6992130D"/>
    <w:rsid w:val="699F3FEA"/>
    <w:rsid w:val="69C04ABB"/>
    <w:rsid w:val="69DF40EB"/>
    <w:rsid w:val="69E32E3C"/>
    <w:rsid w:val="69E4755F"/>
    <w:rsid w:val="6A1914BA"/>
    <w:rsid w:val="6A2F5934"/>
    <w:rsid w:val="6A495850"/>
    <w:rsid w:val="6A7D6AC8"/>
    <w:rsid w:val="6A935322"/>
    <w:rsid w:val="6AB340D9"/>
    <w:rsid w:val="6ACD27D0"/>
    <w:rsid w:val="6ACE4D37"/>
    <w:rsid w:val="6AEE755B"/>
    <w:rsid w:val="6B647647"/>
    <w:rsid w:val="6B736C43"/>
    <w:rsid w:val="6B874C39"/>
    <w:rsid w:val="6B9C4A79"/>
    <w:rsid w:val="6B9C67C3"/>
    <w:rsid w:val="6BA975C5"/>
    <w:rsid w:val="6BEC6347"/>
    <w:rsid w:val="6C1B0549"/>
    <w:rsid w:val="6C534188"/>
    <w:rsid w:val="6C884678"/>
    <w:rsid w:val="6CD3048F"/>
    <w:rsid w:val="6CD47433"/>
    <w:rsid w:val="6CD535DE"/>
    <w:rsid w:val="6CD55628"/>
    <w:rsid w:val="6CED7E6B"/>
    <w:rsid w:val="6D357120"/>
    <w:rsid w:val="6D3A0978"/>
    <w:rsid w:val="6D4B40C0"/>
    <w:rsid w:val="6D690C16"/>
    <w:rsid w:val="6D6F56D1"/>
    <w:rsid w:val="6DB874DF"/>
    <w:rsid w:val="6DBA4F57"/>
    <w:rsid w:val="6DD022CE"/>
    <w:rsid w:val="6E1877DD"/>
    <w:rsid w:val="6E3C0450"/>
    <w:rsid w:val="6E550BFA"/>
    <w:rsid w:val="6EC82FBB"/>
    <w:rsid w:val="6EED18CD"/>
    <w:rsid w:val="6F3908D4"/>
    <w:rsid w:val="6F4109CE"/>
    <w:rsid w:val="6F4C61C4"/>
    <w:rsid w:val="6F8B19BE"/>
    <w:rsid w:val="6FAE3061"/>
    <w:rsid w:val="6FBF2D71"/>
    <w:rsid w:val="6FD31067"/>
    <w:rsid w:val="6FDD1809"/>
    <w:rsid w:val="6FE40A75"/>
    <w:rsid w:val="6FE96556"/>
    <w:rsid w:val="70222423"/>
    <w:rsid w:val="70251095"/>
    <w:rsid w:val="703749DF"/>
    <w:rsid w:val="70594BAA"/>
    <w:rsid w:val="70E978BC"/>
    <w:rsid w:val="70F2045B"/>
    <w:rsid w:val="71084330"/>
    <w:rsid w:val="71093547"/>
    <w:rsid w:val="713622F4"/>
    <w:rsid w:val="716E0274"/>
    <w:rsid w:val="71B5615E"/>
    <w:rsid w:val="71C27DBB"/>
    <w:rsid w:val="723A65F1"/>
    <w:rsid w:val="72617A45"/>
    <w:rsid w:val="727A5C94"/>
    <w:rsid w:val="72950866"/>
    <w:rsid w:val="72AA0C95"/>
    <w:rsid w:val="72B314F6"/>
    <w:rsid w:val="72BB5EEE"/>
    <w:rsid w:val="72D967C4"/>
    <w:rsid w:val="73207F98"/>
    <w:rsid w:val="73255C15"/>
    <w:rsid w:val="732E60FC"/>
    <w:rsid w:val="73654216"/>
    <w:rsid w:val="737C15E7"/>
    <w:rsid w:val="7396760B"/>
    <w:rsid w:val="73A56C56"/>
    <w:rsid w:val="73D33EF5"/>
    <w:rsid w:val="73E05013"/>
    <w:rsid w:val="73EF024F"/>
    <w:rsid w:val="740C4E59"/>
    <w:rsid w:val="744335D7"/>
    <w:rsid w:val="74567D3E"/>
    <w:rsid w:val="74905FB3"/>
    <w:rsid w:val="74966354"/>
    <w:rsid w:val="74A1661A"/>
    <w:rsid w:val="74C111F6"/>
    <w:rsid w:val="74E03A4B"/>
    <w:rsid w:val="74FC3AC4"/>
    <w:rsid w:val="75100D14"/>
    <w:rsid w:val="751B0501"/>
    <w:rsid w:val="752F30C8"/>
    <w:rsid w:val="755D7996"/>
    <w:rsid w:val="75626B88"/>
    <w:rsid w:val="75635C3C"/>
    <w:rsid w:val="75701B13"/>
    <w:rsid w:val="75784475"/>
    <w:rsid w:val="75A17CA1"/>
    <w:rsid w:val="75A6686D"/>
    <w:rsid w:val="75B708C9"/>
    <w:rsid w:val="75C444B4"/>
    <w:rsid w:val="761339E3"/>
    <w:rsid w:val="76294902"/>
    <w:rsid w:val="763900A2"/>
    <w:rsid w:val="76496D2D"/>
    <w:rsid w:val="767E6C03"/>
    <w:rsid w:val="76D16F69"/>
    <w:rsid w:val="76D432EF"/>
    <w:rsid w:val="76DA7DDF"/>
    <w:rsid w:val="76DF50E1"/>
    <w:rsid w:val="76F30378"/>
    <w:rsid w:val="77083349"/>
    <w:rsid w:val="77105C29"/>
    <w:rsid w:val="774B3241"/>
    <w:rsid w:val="77506E06"/>
    <w:rsid w:val="77667C2A"/>
    <w:rsid w:val="78051352"/>
    <w:rsid w:val="781265AD"/>
    <w:rsid w:val="783D21CE"/>
    <w:rsid w:val="78453EA9"/>
    <w:rsid w:val="78592431"/>
    <w:rsid w:val="786D6001"/>
    <w:rsid w:val="7871757F"/>
    <w:rsid w:val="788A7574"/>
    <w:rsid w:val="789B3E94"/>
    <w:rsid w:val="78C66C81"/>
    <w:rsid w:val="79062C4E"/>
    <w:rsid w:val="79354590"/>
    <w:rsid w:val="794569C4"/>
    <w:rsid w:val="79504EAC"/>
    <w:rsid w:val="79535D7E"/>
    <w:rsid w:val="79647B21"/>
    <w:rsid w:val="79BC5292"/>
    <w:rsid w:val="79C64480"/>
    <w:rsid w:val="7A0868CA"/>
    <w:rsid w:val="7A660F97"/>
    <w:rsid w:val="7AAA0AE2"/>
    <w:rsid w:val="7AD94A8C"/>
    <w:rsid w:val="7B2E33E6"/>
    <w:rsid w:val="7B34351C"/>
    <w:rsid w:val="7B54390E"/>
    <w:rsid w:val="7B657BE8"/>
    <w:rsid w:val="7B8F5234"/>
    <w:rsid w:val="7B9D712F"/>
    <w:rsid w:val="7BD0514B"/>
    <w:rsid w:val="7BD46C55"/>
    <w:rsid w:val="7C020026"/>
    <w:rsid w:val="7C215EF5"/>
    <w:rsid w:val="7C254D3D"/>
    <w:rsid w:val="7C820F71"/>
    <w:rsid w:val="7C992D9E"/>
    <w:rsid w:val="7CBF00CC"/>
    <w:rsid w:val="7CDD416F"/>
    <w:rsid w:val="7CFB1C7A"/>
    <w:rsid w:val="7D090A2A"/>
    <w:rsid w:val="7D420B4A"/>
    <w:rsid w:val="7D514B49"/>
    <w:rsid w:val="7D723941"/>
    <w:rsid w:val="7D84505D"/>
    <w:rsid w:val="7E08568B"/>
    <w:rsid w:val="7E445010"/>
    <w:rsid w:val="7E5E3BE4"/>
    <w:rsid w:val="7E7200CC"/>
    <w:rsid w:val="7EA514C9"/>
    <w:rsid w:val="7EDF4D2A"/>
    <w:rsid w:val="7EE25807"/>
    <w:rsid w:val="7F055E40"/>
    <w:rsid w:val="7F6B05DF"/>
    <w:rsid w:val="7F9C2B85"/>
    <w:rsid w:val="7FB14FF4"/>
    <w:rsid w:val="7FC40E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正文文本 字符"/>
    <w:link w:val="2"/>
    <w:qFormat/>
    <w:uiPriority w:val="1"/>
    <w:rPr>
      <w:rFonts w:ascii="宋体" w:hAnsi="Times New Roman" w:eastAsia="宋体" w:cs="宋体"/>
      <w:kern w:val="0"/>
      <w:szCs w:val="21"/>
    </w:rPr>
  </w:style>
  <w:style w:type="character" w:customStyle="1" w:styleId="23">
    <w:name w:val="标题 1 字符"/>
    <w:link w:val="3"/>
    <w:qFormat/>
    <w:uiPriority w:val="1"/>
    <w:rPr>
      <w:rFonts w:ascii="黑体" w:hAnsi="Times New Roman" w:eastAsia="黑体" w:cs="黑体"/>
      <w:b/>
      <w:bCs/>
      <w:kern w:val="0"/>
      <w:sz w:val="36"/>
      <w:szCs w:val="36"/>
    </w:rPr>
  </w:style>
  <w:style w:type="character" w:customStyle="1" w:styleId="24">
    <w:name w:val="标题 2 字符"/>
    <w:link w:val="4"/>
    <w:qFormat/>
    <w:uiPriority w:val="9"/>
    <w:rPr>
      <w:rFonts w:ascii="Cambria" w:hAnsi="Cambria" w:eastAsia="宋体" w:cs="Times New Roman"/>
      <w:b/>
      <w:bCs/>
      <w:sz w:val="32"/>
      <w:szCs w:val="32"/>
    </w:rPr>
  </w:style>
  <w:style w:type="character" w:customStyle="1" w:styleId="25">
    <w:name w:val="标题 3 字符"/>
    <w:link w:val="5"/>
    <w:qFormat/>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24986</Words>
  <Characters>26214</Characters>
  <Lines>154</Lines>
  <Paragraphs>43</Paragraphs>
  <TotalTime>0</TotalTime>
  <ScaleCrop>false</ScaleCrop>
  <LinksUpToDate>false</LinksUpToDate>
  <CharactersWithSpaces>26234</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2025-08-04T08:19:28Z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62C120016F2946A09557A03ED40FB0D0</vt:lpwstr>
  </property>
</Properties>
</file>