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bookmarkStart w:id="0" w:name="_Hlk168577216"/>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苏银理财恒源封闭债权223期优选2年</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在购买本理财产品前，投资者应确保自己完全理解该项投资的性质和所涉及的风险，详细了解和审慎评估该理财产品的资金</w:t>
      </w:r>
      <w:r>
        <w:rPr>
          <w:rFonts w:hint="eastAsia" w:ascii="楷体" w:hAnsi="楷体" w:eastAsia="楷体"/>
          <w:sz w:val="21"/>
          <w:szCs w:val="21"/>
          <w:lang w:val="en-US" w:eastAsia="zh-CN"/>
        </w:rPr>
        <w:t>投向</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w:t>
      </w:r>
      <w:r>
        <w:rPr>
          <w:rFonts w:hint="eastAsia" w:ascii="楷体" w:hAnsi="楷体" w:eastAsia="楷体"/>
          <w:sz w:val="21"/>
          <w:szCs w:val="21"/>
          <w:lang w:eastAsia="zh-CN"/>
        </w:rPr>
        <w:t>恒源封闭债权223期优选2年</w:t>
      </w:r>
      <w:r>
        <w:rPr>
          <w:rFonts w:hint="eastAsia" w:ascii="楷体" w:hAnsi="楷体" w:eastAsia="楷体"/>
          <w:sz w:val="21"/>
          <w:szCs w:val="21"/>
        </w:rPr>
        <w:t>”理财产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苏银理财恒源封闭债权223期优选2年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Z7003125000235，</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w:t>
            </w:r>
            <w:r>
              <w:rPr>
                <w:rFonts w:hint="eastAsia" w:ascii="楷体" w:hAnsi="楷体" w:eastAsia="楷体" w:cs="宋体"/>
                <w:b/>
                <w:color w:val="auto"/>
                <w:spacing w:val="-2"/>
                <w:sz w:val="18"/>
                <w:szCs w:val="18"/>
                <w:highlight w:val="none"/>
                <w:lang w:val="en-US" w:eastAsia="zh-CN"/>
              </w:rPr>
              <w:t>名称</w:t>
            </w:r>
            <w:r>
              <w:rPr>
                <w:rFonts w:hint="eastAsia" w:ascii="楷体" w:hAnsi="楷体" w:eastAsia="楷体" w:cs="宋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A份额：苏银理财恒源封闭债权223期优选2年A/J07490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B份额：苏银理财恒源封闭债权223期优选2年B/J07491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C份额：苏银理财恒源封闭债权223期优选2年C/J07492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D份额：苏银理财恒源封闭债权223期优选2年D/J07493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E份额：苏银理财恒源封闭债权223期优选2年E/J07494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F份额：苏银理财恒源封闭债权223期优选2年F/J07495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G份额：苏银理财恒源封闭债权223期优选2年G/J07496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H份额：苏银理财恒源封闭债权223期优选2年H/J07497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I份额：苏银理财恒源封闭债权223期优选2年I/J07498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J份额：苏银理财恒源封闭债权223期优选2年J/J07499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K份额：苏银理财恒源封闭债权223期优选2年K/J07500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Z份额：苏银理财恒源封闭债权223期优选2年Z/J07501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JS份额：苏银理财恒源封闭债权223期优选2年JS鑫福款/J07502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 ·优选份额：苏银理财恒源封闭债权223期优选2年（芙蓉锦程 ·优选）/J07503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N份额：苏银理财恒源封闭债权223期优选2年N/J07504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H份额面向个人销售；其他份额面向个人和机构投资者销售。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59"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A/B/D/F/G/J/K/Z/JS/芙蓉锦程 ·优选/N份额：1元/1元的整数倍；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C/H/I份额：10,000元/10,000元的整数倍；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9</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4</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9</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10</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2025年9月11日，如管理人调整募集期，则产品成立日/份额登记日将相应调整，以管理人公告为准。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9</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29</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748</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2.75%-3.15%/B份额：2.70%-3.10%/C份额：2.80%-3.20%/D份额：2.70%-3.10%/E份额：2.85%-3.25%/F份额：2.75%-3.15%/G份额：2.60%-3.00%/H份额：2.65%-3.05%/I份额：2.90%-3.30%/J份额：2.70%-3.10%/K份额：2.65%-3.05%/Z份额：2.85%-3.25%/JS份额：2.70%-3.10%/芙蓉锦程 ·优选份额：2.80%-3.20%/N份额：2.80%-3.20%。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bookmarkStart w:id="1" w:name="_GoBack"/>
            <w:r>
              <w:rPr>
                <w:rFonts w:hint="eastAsia" w:ascii="楷体" w:hAnsi="楷体" w:eastAsia="楷体" w:cs="宋体"/>
                <w:b/>
                <w:spacing w:val="-2"/>
                <w:sz w:val="18"/>
                <w:szCs w:val="18"/>
                <w:u w:val="single"/>
                <w:lang w:val="en-US" w:eastAsia="zh-CN"/>
              </w:rPr>
              <w:t>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I份额：0.14%</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N份额：0.05%</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I份额：0.01%</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N份额：0.20%</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A份额：江苏姜堰农村商业银行股份有限公司/江苏高淳农村商业银行股份有限公司/江苏常熟农村商业银行股份有限公司/江苏海安农村商业银行股份有限公司/苏银理财有限责任公司/江苏银行股份有限公司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B份额：上海银行股份有限公司/重庆三峡银行股份有限公司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D份额：宁波通商银行股份有限公司/广州农村商业银行股份有限公司/宁波东海银行股份有限公司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E份额：江苏银行股份有限公司/苏银理财有限责任公司/宁波通商银行股份有限公司/江苏常熟农村商业银行股份有限公司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F份额：莱商银行股份有限公司/威海银行股份有限公司/潍坊银行股份有限公司/齐鲁银行股份有限公司/嘉兴银行股份有限公司/甘肃银行股份有限公司/青岛银行股份有限公司/北京农村商业银行股份有限公司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G份额：江苏苏州农村商业银行股份有限公司/江苏沛县农村商业银行股份有限公司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岱山农村商业银行股份有限公司/杭州联合农村商业银行股份有限公司/浙江萧山农村商业银行股份有限公司/湖州吴兴农村商业银行股份有限公司/浙江淳安农村商业银行股份有限公司/浙江舟山定海海洋农村商业银行股份有限公司/浙江杭州余杭农村商业银行股份有限公司/浙江文成农村商业银行股份有限公司/浙江青田农村商业银行股份有限公司/浙江兰溪农村商业银行股份有限公司/浙江温州瓯海农村商业银行股份有限公司/浙江嘉善农村商业银行股份有限公司/浙江永嘉农村商业银行股份有限公司/浙江绍兴瑞丰农村商业银行股份有限公司/浙江温州龙湾农村商业银行股份有限公司/浙江乐清农村商业银行股份有限公司/浙江德清农村商业银行股份有限公司/浙江桐乡农村商业银行股份有限公司/浙江上虞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浙江平湖农村商业银行股份有限公司/浙江武义农村商业银行股份有限公司/浙江新昌农村商业银行股份有限公司/浙江衢州柯城农村商业银行股份有限公司/浙江海盐农村商业银行股份有限公司/山西银行股份有限公司/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Z份额：郑州银行股份有限公司/莱商银行股份有限公司/青岛银行股份有限公司/齐鲁银行股份有限公司/嘉兴银行股份有限公司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紫金农村商业银行股份有限公司/江苏建湖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溧水农村商业银行股份有限公司/江苏张家港农村商业银行股份有限公司/江苏扬州农村商业银行股份有限公司/江苏大丰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海安农村商业银行股份有限公司/江苏如东农村商业银行股份有限公司/江苏江南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 ·优选份额：成都银行股份有限公司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N份额：浙江海宁农村商业银行股份有限公司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非标准化债权类资产底层资产仅为消费类贷款债权资产；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hint="eastAsia" w:ascii="楷体" w:hAnsi="楷体" w:eastAsia="楷体"/>
          <w:sz w:val="21"/>
          <w:szCs w:val="21"/>
          <w:lang w:eastAsia="zh-CN"/>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r>
        <w:rPr>
          <w:rFonts w:hint="eastAsia" w:ascii="楷体" w:hAnsi="楷体" w:eastAsia="楷体"/>
          <w:sz w:val="21"/>
          <w:szCs w:val="21"/>
          <w:lang w:eastAsia="zh-CN"/>
        </w:rPr>
        <w:t>。</w:t>
      </w:r>
    </w:p>
    <w:p>
      <w:pPr>
        <w:ind w:firstLine="420" w:firstLineChars="200"/>
        <w:rPr>
          <w:rFonts w:hint="eastAsia" w:ascii="楷体" w:hAnsi="楷体" w:eastAsia="楷体"/>
          <w:szCs w:val="21"/>
          <w:lang w:eastAsia="zh-CN"/>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w:t>
      </w:r>
      <w:r>
        <w:rPr>
          <w:rFonts w:hint="eastAsia" w:ascii="楷体" w:hAnsi="楷体" w:eastAsia="楷体"/>
          <w:szCs w:val="21"/>
          <w:lang w:val="en-US" w:eastAsia="zh-CN"/>
        </w:rPr>
        <w:t>数</w:t>
      </w:r>
      <w:r>
        <w:rPr>
          <w:rFonts w:hint="eastAsia" w:ascii="楷体" w:hAnsi="楷体" w:eastAsia="楷体"/>
          <w:szCs w:val="21"/>
        </w:rPr>
        <w:t>×销售服务费率×产品投资期限天数÷365</w:t>
      </w:r>
      <w:r>
        <w:rPr>
          <w:rFonts w:hint="eastAsia" w:ascii="楷体" w:hAnsi="楷体" w:eastAsia="楷体"/>
          <w:szCs w:val="21"/>
          <w:lang w:eastAsia="zh-CN"/>
        </w:rPr>
        <w:t>。</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Calibri"/>
          <w:color w:val="auto"/>
          <w:szCs w:val="21"/>
          <w:lang w:val="en-US" w:eastAsia="zh-CN"/>
        </w:rPr>
        <w:t>费用计算</w:t>
      </w:r>
      <w:r>
        <w:rPr>
          <w:rFonts w:hint="eastAsia" w:ascii="楷体" w:hAnsi="楷体" w:eastAsia="楷体" w:cs="Calibri"/>
          <w:color w:val="auto"/>
          <w:szCs w:val="21"/>
        </w:rPr>
        <w:t>四舍五入保留至小数点后两位</w:t>
      </w:r>
      <w:r>
        <w:rPr>
          <w:rFonts w:hint="eastAsia" w:ascii="楷体" w:hAnsi="楷体" w:eastAsia="楷体" w:cs="Calibri"/>
          <w:color w:val="auto"/>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firstLineChars="200"/>
        <w:jc w:val="left"/>
      </w:pP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1312;mso-width-relative:page;mso-height-relative:page;" filled="f" o:preferrelative="t" stroked="f" coordsize="21600,21600">
          <v:path/>
          <v:fill on="f" focussize="0,0"/>
          <v:stroke on="f" joinstyle="miter"/>
          <v:imagedata r:id="rId1"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8B18AD"/>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13638</Words>
  <Characters>14570</Characters>
  <Lines>243</Lines>
  <Paragraphs>68</Paragraphs>
  <TotalTime>3</TotalTime>
  <ScaleCrop>false</ScaleCrop>
  <LinksUpToDate>false</LinksUpToDate>
  <CharactersWithSpaces>14580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Lenovo</cp:lastModifiedBy>
  <cp:lastPrinted>2024-07-15T08:58:00Z</cp:lastPrinted>
  <dcterms:modified xsi:type="dcterms:W3CDTF">2025-09-02T08:01:23Z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3D9DA4FEC1AC4898A5CD8A2776F83D6F</vt:lpwstr>
  </property>
</Properties>
</file>